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6082" w:rsidRPr="00594F99" w:rsidRDefault="00D66082" w:rsidP="00594F99">
      <w:pPr>
        <w:pStyle w:val="ListParagraph"/>
        <w:numPr>
          <w:ilvl w:val="0"/>
          <w:numId w:val="1"/>
        </w:numPr>
        <w:ind w:firstLineChars="0"/>
        <w:rPr>
          <w:b/>
          <w:sz w:val="24"/>
          <w:szCs w:val="24"/>
          <w:u w:val="single"/>
        </w:rPr>
      </w:pPr>
      <w:bookmarkStart w:id="0" w:name="_Toc49059242"/>
      <w:r w:rsidRPr="00594F99">
        <w:rPr>
          <w:b/>
          <w:sz w:val="24"/>
          <w:u w:val="single"/>
        </w:rPr>
        <w:t>SCOPE</w:t>
      </w:r>
      <w:bookmarkEnd w:id="0"/>
      <w:r w:rsidR="00594F99" w:rsidRPr="00594F99">
        <w:rPr>
          <w:rFonts w:hint="eastAsia"/>
          <w:b/>
          <w:sz w:val="24"/>
          <w:u w:val="single"/>
        </w:rPr>
        <w:t>:</w:t>
      </w:r>
    </w:p>
    <w:p w:rsidR="00D66082" w:rsidRPr="00594F99" w:rsidRDefault="00D66082" w:rsidP="00594F99">
      <w:pPr>
        <w:pStyle w:val="ListParagraph"/>
        <w:numPr>
          <w:ilvl w:val="1"/>
          <w:numId w:val="1"/>
        </w:numPr>
        <w:ind w:firstLineChars="0"/>
        <w:rPr>
          <w:b/>
          <w:sz w:val="20"/>
          <w:u w:val="single"/>
        </w:rPr>
      </w:pPr>
      <w:r w:rsidRPr="00594F99">
        <w:rPr>
          <w:rFonts w:ascii="Arial" w:hAnsi="Arial"/>
          <w:sz w:val="20"/>
        </w:rPr>
        <w:t xml:space="preserve">This </w:t>
      </w:r>
      <w:r w:rsidRPr="00594F99">
        <w:rPr>
          <w:rFonts w:ascii="Arial" w:hAnsi="Arial" w:hint="eastAsia"/>
          <w:sz w:val="20"/>
        </w:rPr>
        <w:t>product</w:t>
      </w:r>
      <w:r w:rsidRPr="00594F99">
        <w:rPr>
          <w:rFonts w:ascii="Arial" w:hAnsi="Arial"/>
          <w:sz w:val="20"/>
        </w:rPr>
        <w:t xml:space="preserve"> specification document will constitute the basis of </w:t>
      </w:r>
      <w:r w:rsidR="00594F99" w:rsidRPr="00594F99">
        <w:rPr>
          <w:rFonts w:ascii="Arial" w:hAnsi="Arial" w:hint="eastAsia"/>
          <w:sz w:val="20"/>
        </w:rPr>
        <w:t xml:space="preserve">an important part of </w:t>
      </w:r>
      <w:r w:rsidRPr="00594F99">
        <w:rPr>
          <w:rFonts w:ascii="Arial" w:hAnsi="Arial" w:hint="eastAsia"/>
          <w:sz w:val="20"/>
        </w:rPr>
        <w:t xml:space="preserve">the design </w:t>
      </w:r>
      <w:r w:rsidR="00594F99" w:rsidRPr="00594F99">
        <w:rPr>
          <w:rFonts w:ascii="Arial" w:hAnsi="Arial" w:hint="eastAsia"/>
          <w:sz w:val="20"/>
        </w:rPr>
        <w:t xml:space="preserve">output based on the </w:t>
      </w:r>
      <w:r w:rsidRPr="00594F99">
        <w:rPr>
          <w:rFonts w:ascii="Arial" w:hAnsi="Arial" w:hint="eastAsia"/>
          <w:sz w:val="20"/>
        </w:rPr>
        <w:t>intent</w:t>
      </w:r>
      <w:r w:rsidR="00594F99" w:rsidRPr="00594F99">
        <w:rPr>
          <w:rFonts w:ascii="Arial" w:hAnsi="Arial" w:hint="eastAsia"/>
          <w:sz w:val="20"/>
        </w:rPr>
        <w:t>ion</w:t>
      </w:r>
      <w:r w:rsidRPr="00594F99">
        <w:rPr>
          <w:rFonts w:ascii="Arial" w:hAnsi="Arial" w:hint="eastAsia"/>
          <w:sz w:val="20"/>
        </w:rPr>
        <w:t xml:space="preserve"> of the product and the product</w:t>
      </w:r>
      <w:r w:rsidR="00594F99" w:rsidRPr="00594F99">
        <w:rPr>
          <w:rFonts w:ascii="Arial" w:hAnsi="Arial" w:hint="eastAsia"/>
          <w:sz w:val="20"/>
        </w:rPr>
        <w:t xml:space="preserve"> applicat</w:t>
      </w:r>
      <w:r w:rsidR="00C2516A">
        <w:rPr>
          <w:rFonts w:ascii="Arial" w:hAnsi="Arial" w:hint="eastAsia"/>
          <w:sz w:val="20"/>
        </w:rPr>
        <w:t>i</w:t>
      </w:r>
      <w:r w:rsidR="00594F99" w:rsidRPr="00594F99">
        <w:rPr>
          <w:rFonts w:ascii="Arial" w:hAnsi="Arial" w:hint="eastAsia"/>
          <w:sz w:val="20"/>
        </w:rPr>
        <w:t>on</w:t>
      </w:r>
      <w:r w:rsidRPr="00594F99">
        <w:rPr>
          <w:rFonts w:ascii="Arial" w:hAnsi="Arial" w:hint="eastAsia"/>
          <w:sz w:val="20"/>
        </w:rPr>
        <w:t>.</w:t>
      </w:r>
    </w:p>
    <w:p w:rsidR="000B7AD0" w:rsidRPr="00594F99" w:rsidRDefault="000B7AD0" w:rsidP="00594F99">
      <w:pPr>
        <w:pStyle w:val="ListParagraph"/>
        <w:numPr>
          <w:ilvl w:val="1"/>
          <w:numId w:val="1"/>
        </w:numPr>
        <w:ind w:firstLineChars="0"/>
        <w:rPr>
          <w:b/>
          <w:sz w:val="20"/>
          <w:u w:val="single"/>
        </w:rPr>
      </w:pPr>
      <w:r w:rsidRPr="00594F99">
        <w:rPr>
          <w:rFonts w:ascii="Arial" w:hAnsi="Arial"/>
          <w:sz w:val="20"/>
        </w:rPr>
        <w:t>A</w:t>
      </w:r>
      <w:r w:rsidRPr="00594F99">
        <w:rPr>
          <w:rFonts w:ascii="Arial" w:hAnsi="Arial" w:hint="eastAsia"/>
          <w:sz w:val="20"/>
        </w:rPr>
        <w:t xml:space="preserve">s a general product specification, this specification include the general specification requirement and relative key technical requirement and standards of the </w:t>
      </w:r>
      <w:r w:rsidR="00BF0B75">
        <w:rPr>
          <w:rFonts w:ascii="Arial" w:hAnsi="Arial" w:hint="eastAsia"/>
          <w:sz w:val="20"/>
        </w:rPr>
        <w:t>portable mini</w:t>
      </w:r>
      <w:r w:rsidRPr="00594F99">
        <w:rPr>
          <w:rFonts w:ascii="Arial" w:hAnsi="Arial" w:hint="eastAsia"/>
          <w:sz w:val="20"/>
        </w:rPr>
        <w:t xml:space="preserve"> plastic kegs, spear and inner bag assemblies</w:t>
      </w:r>
      <w:r w:rsidR="00BF0B75">
        <w:rPr>
          <w:rFonts w:ascii="Arial" w:hAnsi="Arial" w:hint="eastAsia"/>
          <w:sz w:val="20"/>
        </w:rPr>
        <w:t>, portable dispensing system</w:t>
      </w:r>
      <w:r w:rsidRPr="00594F99">
        <w:rPr>
          <w:rFonts w:ascii="Arial" w:hAnsi="Arial" w:hint="eastAsia"/>
          <w:sz w:val="20"/>
        </w:rPr>
        <w:t>; this specification document exclude the detail specification of specific components, which belongs to the detail control of internal process and/or incoming quality control, those specification please refer to the detail specification of components and/or components drawings.</w:t>
      </w:r>
    </w:p>
    <w:p w:rsidR="00036FE2" w:rsidRPr="00B34CBC" w:rsidRDefault="00036FE2" w:rsidP="00594F99">
      <w:pPr>
        <w:pStyle w:val="ListParagraph"/>
        <w:numPr>
          <w:ilvl w:val="1"/>
          <w:numId w:val="1"/>
        </w:numPr>
        <w:ind w:firstLineChars="0"/>
        <w:rPr>
          <w:sz w:val="20"/>
        </w:rPr>
      </w:pPr>
      <w:r w:rsidRPr="00594F99">
        <w:rPr>
          <w:rFonts w:ascii="Arial" w:hAnsi="Arial" w:hint="eastAsia"/>
          <w:sz w:val="20"/>
        </w:rPr>
        <w:t>Relevant international regulations related to product application and/or manufacturing, such as the relevant elements of ISO9000, and international regulations related to food contact, will form part of this product specification.</w:t>
      </w:r>
    </w:p>
    <w:p w:rsidR="00B34CBC" w:rsidRPr="00594F99" w:rsidRDefault="00B34CBC" w:rsidP="00B34CBC">
      <w:pPr>
        <w:pStyle w:val="ListParagraph"/>
        <w:ind w:left="992" w:firstLineChars="0" w:firstLine="0"/>
        <w:rPr>
          <w:sz w:val="20"/>
        </w:rPr>
      </w:pPr>
    </w:p>
    <w:p w:rsidR="00BD520C" w:rsidRPr="00594F99" w:rsidRDefault="00036FE2" w:rsidP="00BD520C">
      <w:pPr>
        <w:pStyle w:val="ListParagraph"/>
        <w:numPr>
          <w:ilvl w:val="0"/>
          <w:numId w:val="1"/>
        </w:numPr>
        <w:ind w:firstLineChars="0"/>
        <w:rPr>
          <w:b/>
          <w:u w:val="single"/>
        </w:rPr>
      </w:pPr>
      <w:bookmarkStart w:id="1" w:name="_Toc49059243"/>
      <w:r w:rsidRPr="00594F99">
        <w:rPr>
          <w:b/>
          <w:sz w:val="24"/>
          <w:u w:val="single"/>
        </w:rPr>
        <w:t>DEFINITIONS AND ABBREVIATIONS</w:t>
      </w:r>
      <w:bookmarkEnd w:id="1"/>
    </w:p>
    <w:p w:rsidR="00036FE2" w:rsidRPr="00594F99" w:rsidRDefault="00036FE2" w:rsidP="00594F99">
      <w:pPr>
        <w:pStyle w:val="ListParagraph"/>
        <w:numPr>
          <w:ilvl w:val="1"/>
          <w:numId w:val="1"/>
        </w:numPr>
        <w:ind w:firstLineChars="0"/>
        <w:rPr>
          <w:rFonts w:ascii="Arial" w:hAnsi="Arial"/>
          <w:sz w:val="20"/>
        </w:rPr>
      </w:pPr>
      <w:r w:rsidRPr="00594F99">
        <w:rPr>
          <w:rFonts w:ascii="Arial" w:hAnsi="Arial"/>
          <w:sz w:val="20"/>
        </w:rPr>
        <w:t>AQL : "Acceptable Quality Level", this is the maximum percentage of defect units in a lot, while the lot is still acceptable to the client. An AQL value should be considered for sampling purposes only and not as an acceptable process average</w:t>
      </w:r>
    </w:p>
    <w:p w:rsidR="00036FE2" w:rsidRPr="00594F99" w:rsidRDefault="00036FE2" w:rsidP="00594F99">
      <w:pPr>
        <w:pStyle w:val="ListParagraph"/>
        <w:numPr>
          <w:ilvl w:val="1"/>
          <w:numId w:val="1"/>
        </w:numPr>
        <w:ind w:firstLineChars="0"/>
        <w:rPr>
          <w:sz w:val="20"/>
        </w:rPr>
      </w:pPr>
      <w:r w:rsidRPr="00594F99">
        <w:rPr>
          <w:rFonts w:ascii="Arial" w:hAnsi="Arial"/>
          <w:sz w:val="20"/>
        </w:rPr>
        <w:t>Lot : Quantity of goods, considered as a unity, for sampling purposes</w:t>
      </w:r>
    </w:p>
    <w:p w:rsidR="00036FE2" w:rsidRPr="00594F99" w:rsidRDefault="00036FE2" w:rsidP="00594F99">
      <w:pPr>
        <w:pStyle w:val="ListParagraph"/>
        <w:numPr>
          <w:ilvl w:val="1"/>
          <w:numId w:val="1"/>
        </w:numPr>
        <w:ind w:firstLineChars="0"/>
        <w:rPr>
          <w:sz w:val="20"/>
        </w:rPr>
      </w:pPr>
      <w:r w:rsidRPr="00594F99">
        <w:rPr>
          <w:rFonts w:ascii="Arial" w:hAnsi="Arial"/>
          <w:sz w:val="20"/>
        </w:rPr>
        <w:t>Mil. St.: Military Standard</w:t>
      </w:r>
    </w:p>
    <w:p w:rsidR="00BE63DE" w:rsidRPr="00594F99" w:rsidRDefault="00BE63DE" w:rsidP="00594F99">
      <w:pPr>
        <w:pStyle w:val="ListParagraph"/>
        <w:numPr>
          <w:ilvl w:val="1"/>
          <w:numId w:val="1"/>
        </w:numPr>
        <w:ind w:firstLineChars="0"/>
        <w:rPr>
          <w:sz w:val="20"/>
        </w:rPr>
      </w:pPr>
      <w:r w:rsidRPr="00594F99">
        <w:rPr>
          <w:rFonts w:ascii="Arial" w:hAnsi="Arial"/>
          <w:sz w:val="20"/>
        </w:rPr>
        <w:t>F.D.A.: Food and Drug Administration</w:t>
      </w:r>
    </w:p>
    <w:p w:rsidR="00BE63DE" w:rsidRPr="00594F99" w:rsidRDefault="00BE63DE" w:rsidP="00594F99">
      <w:pPr>
        <w:pStyle w:val="ListParagraph"/>
        <w:numPr>
          <w:ilvl w:val="1"/>
          <w:numId w:val="1"/>
        </w:numPr>
        <w:ind w:firstLineChars="0"/>
        <w:rPr>
          <w:sz w:val="20"/>
        </w:rPr>
      </w:pPr>
      <w:r w:rsidRPr="00594F99">
        <w:rPr>
          <w:rFonts w:ascii="Arial" w:hAnsi="Arial"/>
          <w:sz w:val="20"/>
        </w:rPr>
        <w:t>ISO: International Standard Organization</w:t>
      </w:r>
    </w:p>
    <w:p w:rsidR="00BD520C" w:rsidRDefault="00BD520C" w:rsidP="00BD520C">
      <w:pPr>
        <w:rPr>
          <w:rFonts w:ascii="宋体" w:hAnsi="宋体"/>
        </w:rPr>
      </w:pPr>
    </w:p>
    <w:p w:rsidR="00165278" w:rsidRPr="00594F99" w:rsidRDefault="00BE63DE" w:rsidP="00165278">
      <w:pPr>
        <w:pStyle w:val="ListParagraph"/>
        <w:numPr>
          <w:ilvl w:val="0"/>
          <w:numId w:val="1"/>
        </w:numPr>
        <w:ind w:firstLineChars="0"/>
        <w:rPr>
          <w:b/>
          <w:u w:val="single"/>
        </w:rPr>
      </w:pPr>
      <w:r w:rsidRPr="00594F99">
        <w:rPr>
          <w:b/>
          <w:sz w:val="24"/>
          <w:u w:val="single"/>
        </w:rPr>
        <w:t>DOCUMENTS RELATED TO THE TECHNICAL SPECIFICATIONS</w:t>
      </w:r>
    </w:p>
    <w:p w:rsidR="00165278" w:rsidRPr="007F082E" w:rsidRDefault="007F082E" w:rsidP="00165278">
      <w:pPr>
        <w:widowControl/>
        <w:numPr>
          <w:ilvl w:val="1"/>
          <w:numId w:val="1"/>
        </w:numPr>
        <w:tabs>
          <w:tab w:val="num" w:pos="720"/>
        </w:tabs>
        <w:ind w:right="63"/>
        <w:rPr>
          <w:rFonts w:ascii="Arial" w:hAnsi="Arial"/>
          <w:sz w:val="20"/>
          <w:szCs w:val="20"/>
        </w:rPr>
      </w:pPr>
      <w:r>
        <w:rPr>
          <w:rFonts w:ascii="Arial" w:hAnsi="Arial" w:hint="eastAsia"/>
        </w:rPr>
        <w:t xml:space="preserve"> </w:t>
      </w:r>
      <w:r>
        <w:rPr>
          <w:rFonts w:ascii="Arial" w:hAnsi="Arial"/>
        </w:rPr>
        <w:t>European Directives for Packaging materials</w:t>
      </w:r>
      <w:r>
        <w:rPr>
          <w:rFonts w:ascii="Arial" w:hAnsi="Arial" w:hint="eastAsia"/>
        </w:rPr>
        <w:t>(other countries/regions refer to the relevant directives, in principle, according to the strictest directives)</w:t>
      </w:r>
    </w:p>
    <w:p w:rsidR="00165278" w:rsidRPr="00484FC5" w:rsidRDefault="007F082E" w:rsidP="00165278">
      <w:pPr>
        <w:pStyle w:val="ListParagraph"/>
        <w:widowControl/>
        <w:numPr>
          <w:ilvl w:val="0"/>
          <w:numId w:val="2"/>
        </w:numPr>
        <w:tabs>
          <w:tab w:val="left" w:pos="6150"/>
        </w:tabs>
        <w:ind w:rightChars="-1214" w:right="-2549" w:firstLineChars="0"/>
        <w:rPr>
          <w:rFonts w:ascii="Arial" w:hAnsi="Arial"/>
          <w:sz w:val="20"/>
        </w:rPr>
      </w:pPr>
      <w:r w:rsidRPr="00484FC5">
        <w:rPr>
          <w:rFonts w:ascii="Arial" w:hAnsi="Arial"/>
          <w:sz w:val="20"/>
        </w:rPr>
        <w:t>Global Directive</w:t>
      </w:r>
      <w:r>
        <w:rPr>
          <w:rFonts w:ascii="Arial" w:hAnsi="Arial" w:hint="eastAsia"/>
          <w:sz w:val="20"/>
        </w:rPr>
        <w:t xml:space="preserve"> (</w:t>
      </w:r>
      <w:r w:rsidRPr="00484FC5">
        <w:rPr>
          <w:rFonts w:ascii="Arial" w:hAnsi="Arial" w:hint="eastAsia"/>
          <w:sz w:val="20"/>
        </w:rPr>
        <w:t xml:space="preserve">materials </w:t>
      </w:r>
      <w:r>
        <w:rPr>
          <w:rFonts w:ascii="Arial" w:hAnsi="Arial" w:hint="eastAsia"/>
          <w:sz w:val="20"/>
        </w:rPr>
        <w:t>and articles intent to contact with food)</w:t>
      </w:r>
      <w:r w:rsidR="00484FC5">
        <w:rPr>
          <w:rFonts w:ascii="Arial" w:hAnsi="Arial" w:hint="eastAsia"/>
          <w:sz w:val="20"/>
        </w:rPr>
        <w:t xml:space="preserve">      </w:t>
      </w:r>
      <w:r w:rsidR="006F61E4" w:rsidRPr="006F61E4">
        <w:rPr>
          <w:rFonts w:ascii="Arial" w:hAnsi="Arial" w:hint="eastAsia"/>
          <w:sz w:val="20"/>
        </w:rPr>
        <w:t xml:space="preserve"> </w:t>
      </w:r>
      <w:r w:rsidR="00D517FC" w:rsidRPr="006F61E4">
        <w:rPr>
          <w:sz w:val="20"/>
        </w:rPr>
        <w:t>Regulation (EC) No 1935/2004</w:t>
      </w:r>
    </w:p>
    <w:p w:rsidR="00165278" w:rsidRPr="007F082E" w:rsidRDefault="007F082E" w:rsidP="007F082E">
      <w:pPr>
        <w:pStyle w:val="ListParagraph"/>
        <w:widowControl/>
        <w:numPr>
          <w:ilvl w:val="0"/>
          <w:numId w:val="2"/>
        </w:numPr>
        <w:tabs>
          <w:tab w:val="left" w:pos="7544"/>
        </w:tabs>
        <w:ind w:rightChars="-1214" w:right="-2549" w:firstLineChars="0"/>
        <w:rPr>
          <w:rFonts w:ascii="Arial" w:hAnsi="Arial"/>
          <w:sz w:val="20"/>
        </w:rPr>
      </w:pPr>
      <w:r w:rsidRPr="00484FC5">
        <w:rPr>
          <w:rFonts w:ascii="Arial" w:hAnsi="Arial"/>
          <w:sz w:val="20"/>
        </w:rPr>
        <w:t>Special directives</w:t>
      </w:r>
      <w:r>
        <w:rPr>
          <w:rFonts w:ascii="Arial" w:hAnsi="Arial" w:hint="eastAsia"/>
          <w:sz w:val="20"/>
        </w:rPr>
        <w:t xml:space="preserve"> (plastic materials and articles contact with food)</w:t>
      </w:r>
      <w:r w:rsidR="00165278" w:rsidRPr="007F082E">
        <w:rPr>
          <w:rFonts w:ascii="Arial" w:hAnsi="Arial"/>
          <w:sz w:val="20"/>
        </w:rPr>
        <w:tab/>
      </w:r>
      <w:r w:rsidR="00D517FC" w:rsidRPr="007F082E">
        <w:rPr>
          <w:sz w:val="20"/>
        </w:rPr>
        <w:t>Regulation (EU) No 10/2011</w:t>
      </w:r>
    </w:p>
    <w:p w:rsidR="00165278" w:rsidRPr="00484FC5" w:rsidRDefault="007F082E" w:rsidP="007F082E">
      <w:pPr>
        <w:pStyle w:val="ListParagraph"/>
        <w:widowControl/>
        <w:numPr>
          <w:ilvl w:val="0"/>
          <w:numId w:val="2"/>
        </w:numPr>
        <w:tabs>
          <w:tab w:val="left" w:pos="7544"/>
        </w:tabs>
        <w:ind w:rightChars="-1214" w:right="-2549" w:firstLineChars="0"/>
        <w:rPr>
          <w:rFonts w:ascii="Arial" w:hAnsi="Arial"/>
          <w:sz w:val="20"/>
        </w:rPr>
      </w:pPr>
      <w:r w:rsidRPr="00484FC5">
        <w:rPr>
          <w:rFonts w:ascii="Arial" w:hAnsi="Arial"/>
          <w:sz w:val="20"/>
        </w:rPr>
        <w:t>Special directives</w:t>
      </w:r>
      <w:r>
        <w:rPr>
          <w:rFonts w:ascii="Arial" w:hAnsi="Arial" w:hint="eastAsia"/>
          <w:sz w:val="20"/>
        </w:rPr>
        <w:t xml:space="preserve"> (metal and alloy intent to contact with food)</w:t>
      </w:r>
      <w:r w:rsidR="00165278" w:rsidRPr="006F61E4">
        <w:rPr>
          <w:rFonts w:ascii="Arial" w:hAnsi="Arial"/>
          <w:sz w:val="20"/>
        </w:rPr>
        <w:tab/>
      </w:r>
      <w:r w:rsidR="00D517FC" w:rsidRPr="006F61E4">
        <w:rPr>
          <w:rFonts w:hint="eastAsia"/>
          <w:sz w:val="20"/>
        </w:rPr>
        <w:t xml:space="preserve">Resolution </w:t>
      </w:r>
      <w:bookmarkStart w:id="2" w:name="baidusnap0"/>
      <w:bookmarkEnd w:id="2"/>
      <w:r w:rsidR="00D517FC" w:rsidRPr="006F61E4">
        <w:rPr>
          <w:rFonts w:hint="eastAsia"/>
          <w:sz w:val="20"/>
        </w:rPr>
        <w:t>CM/</w:t>
      </w:r>
      <w:bookmarkStart w:id="3" w:name="baidusnap1"/>
      <w:bookmarkEnd w:id="3"/>
      <w:r w:rsidR="00D517FC" w:rsidRPr="006F61E4">
        <w:rPr>
          <w:rFonts w:hint="eastAsia"/>
          <w:sz w:val="20"/>
        </w:rPr>
        <w:t>Res (</w:t>
      </w:r>
      <w:bookmarkStart w:id="4" w:name="baidusnap3"/>
      <w:bookmarkEnd w:id="4"/>
      <w:r w:rsidR="00D517FC" w:rsidRPr="006F61E4">
        <w:rPr>
          <w:rFonts w:hint="eastAsia"/>
          <w:sz w:val="20"/>
        </w:rPr>
        <w:t>2013) 9</w:t>
      </w:r>
    </w:p>
    <w:p w:rsidR="00165278" w:rsidRPr="00484FC5" w:rsidRDefault="007F082E" w:rsidP="00165278">
      <w:pPr>
        <w:pStyle w:val="ListParagraph"/>
        <w:widowControl/>
        <w:numPr>
          <w:ilvl w:val="0"/>
          <w:numId w:val="2"/>
        </w:numPr>
        <w:tabs>
          <w:tab w:val="left" w:pos="6360"/>
        </w:tabs>
        <w:ind w:rightChars="-1214" w:right="-2549" w:firstLineChars="0"/>
        <w:rPr>
          <w:rFonts w:ascii="Arial" w:hAnsi="Arial"/>
          <w:sz w:val="20"/>
        </w:rPr>
      </w:pPr>
      <w:r w:rsidRPr="00484FC5">
        <w:rPr>
          <w:rFonts w:ascii="Arial" w:hAnsi="Arial"/>
          <w:sz w:val="20"/>
        </w:rPr>
        <w:t>Special directives</w:t>
      </w:r>
      <w:r>
        <w:rPr>
          <w:rFonts w:ascii="Arial" w:hAnsi="Arial" w:hint="eastAsia"/>
          <w:sz w:val="20"/>
        </w:rPr>
        <w:t xml:space="preserve"> (good manufacturing method </w:t>
      </w:r>
      <w:r>
        <w:rPr>
          <w:rFonts w:ascii="Arial" w:hAnsi="Arial"/>
          <w:sz w:val="20"/>
        </w:rPr>
        <w:t>…</w:t>
      </w:r>
      <w:r>
        <w:rPr>
          <w:rFonts w:ascii="Arial" w:hAnsi="Arial" w:hint="eastAsia"/>
          <w:sz w:val="20"/>
        </w:rPr>
        <w:t>)</w:t>
      </w:r>
      <w:r w:rsidR="00165278" w:rsidRPr="006F61E4">
        <w:rPr>
          <w:rFonts w:ascii="Arial" w:hAnsi="Arial" w:hint="eastAsia"/>
          <w:sz w:val="20"/>
        </w:rPr>
        <w:t xml:space="preserve">   </w:t>
      </w:r>
      <w:r w:rsidR="006F61E4" w:rsidRPr="006F61E4">
        <w:rPr>
          <w:rFonts w:ascii="Arial" w:hAnsi="Arial" w:hint="eastAsia"/>
          <w:sz w:val="20"/>
        </w:rPr>
        <w:t xml:space="preserve"> </w:t>
      </w:r>
      <w:r w:rsidR="00484FC5">
        <w:rPr>
          <w:rFonts w:ascii="Arial" w:hAnsi="Arial" w:hint="eastAsia"/>
          <w:sz w:val="20"/>
        </w:rPr>
        <w:t xml:space="preserve">       </w:t>
      </w:r>
      <w:r>
        <w:rPr>
          <w:rFonts w:ascii="Arial" w:hAnsi="Arial" w:hint="eastAsia"/>
          <w:sz w:val="20"/>
        </w:rPr>
        <w:t xml:space="preserve">        </w:t>
      </w:r>
      <w:r w:rsidR="00484FC5">
        <w:rPr>
          <w:rFonts w:ascii="Arial" w:hAnsi="Arial" w:hint="eastAsia"/>
          <w:sz w:val="20"/>
        </w:rPr>
        <w:t xml:space="preserve"> </w:t>
      </w:r>
      <w:r w:rsidR="00D517FC" w:rsidRPr="006F61E4">
        <w:rPr>
          <w:sz w:val="20"/>
        </w:rPr>
        <w:t>Regulation (EC) No 2023/2006</w:t>
      </w:r>
    </w:p>
    <w:p w:rsidR="00D517FC" w:rsidRPr="00B34CBC" w:rsidRDefault="007F082E" w:rsidP="00165278">
      <w:pPr>
        <w:pStyle w:val="ListParagraph"/>
        <w:widowControl/>
        <w:numPr>
          <w:ilvl w:val="0"/>
          <w:numId w:val="2"/>
        </w:numPr>
        <w:tabs>
          <w:tab w:val="left" w:pos="6360"/>
        </w:tabs>
        <w:ind w:rightChars="-1214" w:right="-2549" w:firstLineChars="0"/>
        <w:rPr>
          <w:rFonts w:ascii="Arial" w:hAnsi="Arial"/>
          <w:sz w:val="20"/>
        </w:rPr>
      </w:pPr>
      <w:r w:rsidRPr="00484FC5">
        <w:rPr>
          <w:rFonts w:ascii="Arial" w:hAnsi="Arial"/>
          <w:sz w:val="20"/>
        </w:rPr>
        <w:t>Special directives</w:t>
      </w:r>
      <w:r>
        <w:rPr>
          <w:rFonts w:ascii="Arial" w:hAnsi="Arial" w:hint="eastAsia"/>
          <w:sz w:val="20"/>
        </w:rPr>
        <w:t xml:space="preserve"> (</w:t>
      </w:r>
      <w:r w:rsidRPr="00484FC5">
        <w:rPr>
          <w:rFonts w:ascii="Arial" w:hAnsi="Arial"/>
          <w:sz w:val="20"/>
        </w:rPr>
        <w:t>food hygiene</w:t>
      </w:r>
      <w:r>
        <w:rPr>
          <w:rFonts w:ascii="Arial" w:hAnsi="Arial" w:hint="eastAsia"/>
          <w:sz w:val="20"/>
        </w:rPr>
        <w:t>)</w:t>
      </w:r>
      <w:r w:rsidR="00D517FC" w:rsidRPr="006F61E4">
        <w:rPr>
          <w:rFonts w:hint="eastAsia"/>
          <w:sz w:val="20"/>
        </w:rPr>
        <w:t xml:space="preserve">                         </w:t>
      </w:r>
      <w:r w:rsidR="00484FC5">
        <w:rPr>
          <w:rFonts w:hint="eastAsia"/>
          <w:sz w:val="20"/>
        </w:rPr>
        <w:t xml:space="preserve">         </w:t>
      </w:r>
      <w:r w:rsidR="00D517FC" w:rsidRPr="006F61E4">
        <w:rPr>
          <w:rFonts w:hint="eastAsia"/>
          <w:sz w:val="20"/>
        </w:rPr>
        <w:t xml:space="preserve">  </w:t>
      </w:r>
      <w:r w:rsidR="00D517FC" w:rsidRPr="006F61E4">
        <w:rPr>
          <w:sz w:val="20"/>
        </w:rPr>
        <w:t>Regulation (EC) No 852/2004</w:t>
      </w:r>
    </w:p>
    <w:p w:rsidR="00B34CBC" w:rsidRPr="006F61E4" w:rsidRDefault="00B34CBC" w:rsidP="00B34CBC">
      <w:pPr>
        <w:pStyle w:val="ListParagraph"/>
        <w:widowControl/>
        <w:tabs>
          <w:tab w:val="left" w:pos="6360"/>
        </w:tabs>
        <w:ind w:left="1050" w:rightChars="-1214" w:right="-2549" w:firstLineChars="0" w:firstLine="0"/>
        <w:rPr>
          <w:rFonts w:ascii="Arial" w:hAnsi="Arial"/>
          <w:sz w:val="20"/>
        </w:rPr>
      </w:pPr>
    </w:p>
    <w:p w:rsidR="00165278" w:rsidRDefault="007F082E" w:rsidP="00165278">
      <w:pPr>
        <w:pStyle w:val="ListParagraph"/>
        <w:numPr>
          <w:ilvl w:val="1"/>
          <w:numId w:val="1"/>
        </w:numPr>
        <w:ind w:firstLineChars="0"/>
        <w:rPr>
          <w:rFonts w:ascii="Arial" w:hAnsi="Arial"/>
          <w:sz w:val="20"/>
        </w:rPr>
      </w:pPr>
      <w:r w:rsidRPr="007F082E">
        <w:rPr>
          <w:rFonts w:ascii="Arial" w:hAnsi="Arial"/>
          <w:sz w:val="20"/>
        </w:rPr>
        <w:t>85/374/EEC: Council Directive of 25 July 1985 on the approximation of the laws, regulations and administrative provisions of the Member States concerning liability for defective products</w:t>
      </w:r>
      <w:r w:rsidR="00165278" w:rsidRPr="007F082E">
        <w:rPr>
          <w:rFonts w:ascii="Arial" w:hAnsi="Arial" w:hint="eastAsia"/>
          <w:sz w:val="20"/>
        </w:rPr>
        <w:t>。</w:t>
      </w:r>
    </w:p>
    <w:p w:rsidR="00B34CBC" w:rsidRPr="007F082E" w:rsidRDefault="00B34CBC" w:rsidP="00B34CBC">
      <w:pPr>
        <w:pStyle w:val="ListParagraph"/>
        <w:ind w:left="992" w:firstLineChars="0" w:firstLine="0"/>
        <w:rPr>
          <w:rFonts w:ascii="Arial" w:hAnsi="Arial"/>
          <w:sz w:val="20"/>
        </w:rPr>
      </w:pPr>
    </w:p>
    <w:p w:rsidR="00165278" w:rsidRDefault="007F082E" w:rsidP="00165278">
      <w:pPr>
        <w:pStyle w:val="ListParagraph"/>
        <w:numPr>
          <w:ilvl w:val="1"/>
          <w:numId w:val="1"/>
        </w:numPr>
        <w:ind w:firstLineChars="0"/>
        <w:rPr>
          <w:rFonts w:ascii="Arial" w:hAnsi="Arial"/>
          <w:sz w:val="20"/>
        </w:rPr>
      </w:pPr>
      <w:r w:rsidRPr="007F082E">
        <w:rPr>
          <w:rFonts w:ascii="Arial" w:hAnsi="Arial"/>
          <w:sz w:val="20"/>
        </w:rPr>
        <w:t>Commission Directive 80/766/EEC of 8 July 1980 laying down the Community method of analysis for the official control of the vinyl chloride monomer level in materials and articles which are intended to come into contact with foodstuffs</w:t>
      </w:r>
    </w:p>
    <w:p w:rsidR="00B34CBC" w:rsidRPr="00B34CBC" w:rsidRDefault="00B34CBC" w:rsidP="00B34CBC">
      <w:pPr>
        <w:rPr>
          <w:rFonts w:ascii="Arial" w:hAnsi="Arial"/>
          <w:sz w:val="20"/>
        </w:rPr>
      </w:pPr>
    </w:p>
    <w:p w:rsidR="00165278" w:rsidRDefault="007F082E" w:rsidP="00165278">
      <w:pPr>
        <w:pStyle w:val="ListParagraph"/>
        <w:numPr>
          <w:ilvl w:val="1"/>
          <w:numId w:val="1"/>
        </w:numPr>
        <w:ind w:firstLineChars="0"/>
        <w:rPr>
          <w:rFonts w:ascii="Arial" w:hAnsi="Arial"/>
          <w:sz w:val="20"/>
        </w:rPr>
      </w:pPr>
      <w:r w:rsidRPr="007F082E">
        <w:rPr>
          <w:rFonts w:ascii="Arial" w:hAnsi="Arial"/>
          <w:sz w:val="20"/>
        </w:rPr>
        <w:t>Commission Directive 81/432/EEC of 29 April 1981 laying down the Community method of analysis for the official control of vinyl chloride released by materials and articles into foodstuffs</w:t>
      </w:r>
    </w:p>
    <w:p w:rsidR="00B34CBC" w:rsidRPr="00B34CBC" w:rsidRDefault="00B34CBC" w:rsidP="00B34CBC">
      <w:pPr>
        <w:rPr>
          <w:rFonts w:ascii="Arial" w:hAnsi="Arial"/>
          <w:sz w:val="20"/>
        </w:rPr>
      </w:pPr>
    </w:p>
    <w:p w:rsidR="007F082E" w:rsidRPr="00594F99" w:rsidRDefault="007F082E" w:rsidP="00165278">
      <w:pPr>
        <w:pStyle w:val="ListParagraph"/>
        <w:numPr>
          <w:ilvl w:val="1"/>
          <w:numId w:val="1"/>
        </w:numPr>
        <w:ind w:firstLineChars="0"/>
        <w:rPr>
          <w:rFonts w:ascii="Arial" w:hAnsi="Arial"/>
          <w:sz w:val="20"/>
        </w:rPr>
      </w:pPr>
      <w:r w:rsidRPr="00594F99">
        <w:rPr>
          <w:rFonts w:ascii="Arial" w:hAnsi="Arial"/>
          <w:sz w:val="20"/>
        </w:rPr>
        <w:t>Federal Food, Drug and Cosmetic Act</w:t>
      </w:r>
      <w:r w:rsidRPr="00594F99">
        <w:rPr>
          <w:rFonts w:ascii="Arial" w:hAnsi="Arial" w:hint="eastAsia"/>
          <w:sz w:val="20"/>
        </w:rPr>
        <w:t xml:space="preserve"> </w:t>
      </w:r>
    </w:p>
    <w:p w:rsidR="00165278" w:rsidRDefault="00165278" w:rsidP="00594F99">
      <w:pPr>
        <w:pStyle w:val="ListParagraph"/>
        <w:numPr>
          <w:ilvl w:val="0"/>
          <w:numId w:val="18"/>
        </w:numPr>
        <w:ind w:firstLineChars="0"/>
        <w:rPr>
          <w:rFonts w:ascii="Arial" w:hAnsi="Arial"/>
          <w:sz w:val="20"/>
        </w:rPr>
      </w:pPr>
      <w:r w:rsidRPr="00594F99">
        <w:rPr>
          <w:rFonts w:ascii="Arial" w:hAnsi="Arial" w:hint="eastAsia"/>
          <w:sz w:val="20"/>
        </w:rPr>
        <w:t>FDA CFR 21.175.300</w:t>
      </w:r>
    </w:p>
    <w:p w:rsidR="00B34CBC" w:rsidRPr="00B34CBC" w:rsidRDefault="00B34CBC" w:rsidP="00B34CBC">
      <w:pPr>
        <w:ind w:left="992"/>
        <w:rPr>
          <w:rFonts w:ascii="Arial" w:hAnsi="Arial"/>
          <w:sz w:val="20"/>
        </w:rPr>
      </w:pPr>
    </w:p>
    <w:p w:rsidR="00165278" w:rsidRPr="00594F99" w:rsidRDefault="00594F99" w:rsidP="00165278">
      <w:pPr>
        <w:pStyle w:val="ListParagraph"/>
        <w:numPr>
          <w:ilvl w:val="1"/>
          <w:numId w:val="1"/>
        </w:numPr>
        <w:ind w:firstLineChars="0"/>
        <w:rPr>
          <w:sz w:val="20"/>
        </w:rPr>
      </w:pPr>
      <w:r w:rsidRPr="00594F99">
        <w:rPr>
          <w:rFonts w:ascii="Arial" w:hAnsi="Arial"/>
          <w:sz w:val="20"/>
        </w:rPr>
        <w:t>ISO 2859 (Mil. St.-105D): Sampling procedures and tables for inspection by at</w:t>
      </w:r>
      <w:r w:rsidRPr="00594F99">
        <w:rPr>
          <w:rFonts w:ascii="Arial" w:hAnsi="Arial"/>
          <w:sz w:val="20"/>
        </w:rPr>
        <w:softHyphen/>
        <w:t>tributes</w:t>
      </w:r>
      <w:r w:rsidR="00165278" w:rsidRPr="00594F99">
        <w:rPr>
          <w:rFonts w:ascii="Tahoma" w:hAnsi="Tahoma" w:cs="Tahoma"/>
          <w:sz w:val="20"/>
        </w:rPr>
        <w:t>。</w:t>
      </w:r>
    </w:p>
    <w:p w:rsidR="00594F99" w:rsidRPr="006F61E4" w:rsidRDefault="00594F99" w:rsidP="006F61E4">
      <w:pPr>
        <w:ind w:left="425"/>
        <w:rPr>
          <w:sz w:val="20"/>
        </w:rPr>
      </w:pPr>
    </w:p>
    <w:p w:rsidR="0020661C" w:rsidRPr="00E63B8E" w:rsidRDefault="00E63B8E" w:rsidP="0020661C">
      <w:pPr>
        <w:pStyle w:val="ListParagraph"/>
        <w:widowControl/>
        <w:numPr>
          <w:ilvl w:val="0"/>
          <w:numId w:val="1"/>
        </w:numPr>
        <w:ind w:right="63" w:firstLineChars="0"/>
        <w:rPr>
          <w:rFonts w:ascii="Arial" w:hAnsi="Arial"/>
          <w:b/>
          <w:sz w:val="24"/>
          <w:szCs w:val="24"/>
          <w:u w:val="single"/>
        </w:rPr>
      </w:pPr>
      <w:r w:rsidRPr="00E63B8E">
        <w:rPr>
          <w:b/>
          <w:sz w:val="24"/>
          <w:u w:val="single"/>
        </w:rPr>
        <w:t>GENERAL CONDITIONS</w:t>
      </w:r>
      <w:r w:rsidRPr="00E63B8E">
        <w:rPr>
          <w:rFonts w:hint="eastAsia"/>
          <w:b/>
          <w:sz w:val="24"/>
          <w:u w:val="single"/>
        </w:rPr>
        <w:t>:</w:t>
      </w:r>
    </w:p>
    <w:p w:rsidR="0020661C" w:rsidRPr="00B34CBC" w:rsidRDefault="00E63B8E" w:rsidP="0020661C">
      <w:pPr>
        <w:pStyle w:val="ListParagraph"/>
        <w:widowControl/>
        <w:numPr>
          <w:ilvl w:val="1"/>
          <w:numId w:val="1"/>
        </w:numPr>
        <w:ind w:right="63" w:firstLineChars="0"/>
        <w:rPr>
          <w:rFonts w:ascii="Arial" w:hAnsi="Arial"/>
          <w:b/>
          <w:sz w:val="20"/>
        </w:rPr>
      </w:pPr>
      <w:r w:rsidRPr="00E639EA">
        <w:rPr>
          <w:rFonts w:ascii="Univers (WN)" w:hAnsi="Univers (WN)"/>
          <w:sz w:val="20"/>
        </w:rPr>
        <w:t xml:space="preserve">The </w:t>
      </w:r>
      <w:r w:rsidR="00BF0B75">
        <w:rPr>
          <w:rFonts w:ascii="Univers (WN)" w:hAnsi="Univers (WN)" w:hint="eastAsia"/>
          <w:sz w:val="20"/>
        </w:rPr>
        <w:t xml:space="preserve">portable </w:t>
      </w:r>
      <w:r w:rsidR="007B0CBA">
        <w:rPr>
          <w:rFonts w:ascii="Univers (WN)" w:hAnsi="Univers (WN)" w:hint="eastAsia"/>
          <w:sz w:val="20"/>
        </w:rPr>
        <w:t>dispensing tool</w:t>
      </w:r>
      <w:r w:rsidRPr="00E639EA">
        <w:rPr>
          <w:rFonts w:ascii="Univers (WN)" w:hAnsi="Univers (WN)"/>
          <w:sz w:val="20"/>
        </w:rPr>
        <w:t xml:space="preserve"> consists of the </w:t>
      </w:r>
      <w:r w:rsidR="007B0CBA">
        <w:rPr>
          <w:rFonts w:ascii="Univers (WN)" w:hAnsi="Univers (WN)" w:hint="eastAsia"/>
          <w:sz w:val="20"/>
        </w:rPr>
        <w:t>compressed air pump</w:t>
      </w:r>
      <w:r w:rsidRPr="00E639EA">
        <w:rPr>
          <w:rFonts w:ascii="Univers (WN)" w:hAnsi="Univers (WN)"/>
          <w:sz w:val="20"/>
        </w:rPr>
        <w:t xml:space="preserve"> </w:t>
      </w:r>
      <w:r>
        <w:rPr>
          <w:rFonts w:ascii="Univers (WN)" w:hAnsi="Univers (WN)" w:hint="eastAsia"/>
          <w:sz w:val="20"/>
        </w:rPr>
        <w:t xml:space="preserve">assembly, </w:t>
      </w:r>
      <w:r w:rsidRPr="00E639EA">
        <w:rPr>
          <w:rFonts w:ascii="Univers (WN)" w:hAnsi="Univers (WN)"/>
          <w:sz w:val="20"/>
        </w:rPr>
        <w:t xml:space="preserve">the </w:t>
      </w:r>
      <w:r w:rsidR="007B0CBA">
        <w:rPr>
          <w:rFonts w:ascii="Univers (WN)" w:hAnsi="Univers (WN)" w:hint="eastAsia"/>
          <w:sz w:val="20"/>
        </w:rPr>
        <w:t>tapping/dispensing</w:t>
      </w:r>
      <w:r w:rsidR="00BF0B75">
        <w:rPr>
          <w:rFonts w:ascii="Univers (WN)" w:hAnsi="Univers (WN)" w:hint="eastAsia"/>
          <w:sz w:val="20"/>
        </w:rPr>
        <w:t xml:space="preserve"> assembly.</w:t>
      </w:r>
    </w:p>
    <w:p w:rsidR="00B34CBC" w:rsidRPr="006F61E4" w:rsidRDefault="00B34CBC" w:rsidP="00B34CBC">
      <w:pPr>
        <w:pStyle w:val="ListParagraph"/>
        <w:widowControl/>
        <w:ind w:left="992" w:right="63" w:firstLineChars="0" w:firstLine="0"/>
        <w:rPr>
          <w:rFonts w:ascii="Arial" w:hAnsi="Arial"/>
          <w:b/>
          <w:sz w:val="20"/>
        </w:rPr>
      </w:pPr>
    </w:p>
    <w:p w:rsidR="0020661C" w:rsidRPr="00B34CBC" w:rsidRDefault="00AC411D" w:rsidP="0020661C">
      <w:pPr>
        <w:pStyle w:val="ListParagraph"/>
        <w:widowControl/>
        <w:numPr>
          <w:ilvl w:val="1"/>
          <w:numId w:val="1"/>
        </w:numPr>
        <w:ind w:right="63" w:firstLineChars="0"/>
        <w:rPr>
          <w:rFonts w:ascii="Arial" w:hAnsi="Arial"/>
          <w:b/>
          <w:sz w:val="20"/>
        </w:rPr>
      </w:pPr>
      <w:r>
        <w:rPr>
          <w:rFonts w:ascii="Univers (WN)" w:hAnsi="Univers (WN)"/>
          <w:sz w:val="20"/>
        </w:rPr>
        <w:t>The</w:t>
      </w:r>
      <w:r>
        <w:rPr>
          <w:rFonts w:ascii="Univers (WN)" w:hAnsi="Univers (WN)" w:hint="eastAsia"/>
          <w:sz w:val="20"/>
        </w:rPr>
        <w:t xml:space="preserve"> </w:t>
      </w:r>
      <w:r w:rsidR="007B0CBA">
        <w:rPr>
          <w:rFonts w:ascii="Univers (WN)" w:hAnsi="Univers (WN)" w:hint="eastAsia"/>
          <w:sz w:val="20"/>
        </w:rPr>
        <w:t>compressed air pump system</w:t>
      </w:r>
      <w:r w:rsidR="00E63B8E" w:rsidRPr="00E639EA">
        <w:rPr>
          <w:rFonts w:ascii="Univers (WN)" w:hAnsi="Univers (WN)"/>
          <w:sz w:val="20"/>
        </w:rPr>
        <w:t xml:space="preserve"> </w:t>
      </w:r>
      <w:r w:rsidR="007B0CBA">
        <w:rPr>
          <w:rFonts w:ascii="Univers (WN)" w:hAnsi="Univers (WN)" w:hint="eastAsia"/>
          <w:sz w:val="20"/>
        </w:rPr>
        <w:t>combining an electrical pump and manual pump together</w:t>
      </w:r>
      <w:r w:rsidR="00F2663D">
        <w:rPr>
          <w:rFonts w:ascii="Univers (WN)" w:hAnsi="Univers (WN)" w:hint="eastAsia"/>
          <w:sz w:val="20"/>
        </w:rPr>
        <w:t xml:space="preserve">, </w:t>
      </w:r>
      <w:r w:rsidR="00E63B8E" w:rsidRPr="00E639EA">
        <w:rPr>
          <w:rFonts w:ascii="Univers (WN)" w:hAnsi="Univers (WN)"/>
          <w:sz w:val="20"/>
        </w:rPr>
        <w:t xml:space="preserve">which acts as a pressure </w:t>
      </w:r>
      <w:r w:rsidR="007B0CBA">
        <w:rPr>
          <w:rFonts w:ascii="Univers (WN)" w:hAnsi="Univers (WN)" w:hint="eastAsia"/>
          <w:sz w:val="20"/>
        </w:rPr>
        <w:t xml:space="preserve">medium, to provide compressed air to be filled into the space between </w:t>
      </w:r>
      <w:r w:rsidR="007B0CBA">
        <w:rPr>
          <w:rFonts w:ascii="Univers (WN)" w:hAnsi="Univers (WN)"/>
          <w:sz w:val="20"/>
        </w:rPr>
        <w:t>the</w:t>
      </w:r>
      <w:r w:rsidR="007B0CBA">
        <w:rPr>
          <w:rFonts w:ascii="Univers (WN)" w:hAnsi="Univers (WN)" w:hint="eastAsia"/>
          <w:sz w:val="20"/>
        </w:rPr>
        <w:t xml:space="preserve"> inner beer bag and the keg body, to squeeze the inner beer bag to push out the beer and/or beverages, etc., for tapping/dispensing of the filled beer and/or beverages, etc. in the inner beer bag.</w:t>
      </w:r>
    </w:p>
    <w:p w:rsidR="00B34CBC" w:rsidRPr="006F61E4" w:rsidRDefault="00B34CBC" w:rsidP="00B34CBC">
      <w:pPr>
        <w:pStyle w:val="ListParagraph"/>
        <w:widowControl/>
        <w:ind w:left="992" w:right="63" w:firstLineChars="0" w:firstLine="0"/>
        <w:rPr>
          <w:rFonts w:ascii="Arial" w:hAnsi="Arial"/>
          <w:b/>
          <w:sz w:val="20"/>
        </w:rPr>
      </w:pPr>
    </w:p>
    <w:p w:rsidR="0020661C" w:rsidRPr="00B34CBC" w:rsidRDefault="00212B53" w:rsidP="0020661C">
      <w:pPr>
        <w:pStyle w:val="ListParagraph"/>
        <w:widowControl/>
        <w:numPr>
          <w:ilvl w:val="1"/>
          <w:numId w:val="1"/>
        </w:numPr>
        <w:ind w:right="63" w:firstLineChars="0"/>
        <w:rPr>
          <w:rFonts w:ascii="Arial" w:hAnsi="Arial"/>
          <w:b/>
          <w:sz w:val="20"/>
        </w:rPr>
      </w:pPr>
      <w:r>
        <w:rPr>
          <w:rFonts w:ascii="Univers (WN)" w:hAnsi="Univers (WN)"/>
          <w:sz w:val="20"/>
        </w:rPr>
        <w:t>T</w:t>
      </w:r>
      <w:r>
        <w:rPr>
          <w:rFonts w:ascii="Univers (WN)" w:hAnsi="Univers (WN)" w:hint="eastAsia"/>
          <w:sz w:val="20"/>
        </w:rPr>
        <w:t xml:space="preserve">he </w:t>
      </w:r>
      <w:r w:rsidR="00D55FF0">
        <w:rPr>
          <w:rFonts w:ascii="Univers (WN)" w:hAnsi="Univers (WN)" w:hint="eastAsia"/>
          <w:sz w:val="20"/>
        </w:rPr>
        <w:t xml:space="preserve">dispensing/tapping system </w:t>
      </w:r>
      <w:r>
        <w:rPr>
          <w:rFonts w:ascii="Univers (WN)" w:hAnsi="Univers (WN)" w:hint="eastAsia"/>
          <w:sz w:val="20"/>
        </w:rPr>
        <w:t xml:space="preserve">consists of </w:t>
      </w:r>
      <w:r w:rsidR="00D55FF0">
        <w:rPr>
          <w:rFonts w:ascii="Univers (WN)" w:hAnsi="Univers (WN)" w:hint="eastAsia"/>
          <w:sz w:val="20"/>
        </w:rPr>
        <w:t>a connection base for connecting the portable dispensing tool with the spear housing on the portable mini plastic keg, an elbow to form the tunnel for beer and/or beverages dispensing, and a tap</w:t>
      </w:r>
      <w:r w:rsidR="00C2281D">
        <w:rPr>
          <w:rFonts w:ascii="Univers (WN)" w:hAnsi="Univers (WN)" w:hint="eastAsia"/>
          <w:sz w:val="20"/>
        </w:rPr>
        <w:t>p</w:t>
      </w:r>
      <w:r w:rsidR="00D55FF0">
        <w:rPr>
          <w:rFonts w:ascii="Univers (WN)" w:hAnsi="Univers (WN)" w:hint="eastAsia"/>
          <w:sz w:val="20"/>
        </w:rPr>
        <w:t xml:space="preserve">ing system to push/pull the elbow to open and close the valve in the spear of portable mini </w:t>
      </w:r>
      <w:r w:rsidR="00D55FF0">
        <w:rPr>
          <w:rFonts w:ascii="Univers (WN)" w:hAnsi="Univers (WN)"/>
          <w:sz w:val="20"/>
        </w:rPr>
        <w:t>plastic</w:t>
      </w:r>
      <w:r w:rsidR="00D55FF0">
        <w:rPr>
          <w:rFonts w:ascii="Univers (WN)" w:hAnsi="Univers (WN)" w:hint="eastAsia"/>
          <w:sz w:val="20"/>
        </w:rPr>
        <w:t xml:space="preserve"> kegs.</w:t>
      </w:r>
    </w:p>
    <w:p w:rsidR="00B34CBC" w:rsidRPr="006F61E4" w:rsidRDefault="00B34CBC" w:rsidP="00B34CBC">
      <w:pPr>
        <w:pStyle w:val="ListParagraph"/>
        <w:widowControl/>
        <w:ind w:left="992" w:right="63" w:firstLineChars="0" w:firstLine="0"/>
        <w:rPr>
          <w:rFonts w:ascii="Arial" w:hAnsi="Arial"/>
          <w:b/>
          <w:sz w:val="20"/>
        </w:rPr>
      </w:pPr>
    </w:p>
    <w:p w:rsidR="0020661C" w:rsidRPr="00B34CBC" w:rsidRDefault="004F4907" w:rsidP="0020661C">
      <w:pPr>
        <w:pStyle w:val="ListParagraph"/>
        <w:widowControl/>
        <w:numPr>
          <w:ilvl w:val="1"/>
          <w:numId w:val="1"/>
        </w:numPr>
        <w:ind w:right="63" w:firstLineChars="0"/>
        <w:rPr>
          <w:rFonts w:ascii="Arial" w:hAnsi="Arial"/>
          <w:b/>
          <w:sz w:val="20"/>
        </w:rPr>
      </w:pPr>
      <w:r>
        <w:rPr>
          <w:rFonts w:ascii="Univers (WN)" w:hAnsi="Univers (WN)"/>
          <w:sz w:val="20"/>
        </w:rPr>
        <w:lastRenderedPageBreak/>
        <w:t>A</w:t>
      </w:r>
      <w:r w:rsidR="00D55FF0">
        <w:rPr>
          <w:rFonts w:ascii="Univers (WN)" w:hAnsi="Univers (WN)" w:hint="eastAsia"/>
          <w:sz w:val="20"/>
        </w:rPr>
        <w:t xml:space="preserve">s high barrier performance of inner beer bag to both O2 and CO2, the compressed air from the pump system only goes into the space between the inner beer bag and the keg body, never goes into the inner bag to contact </w:t>
      </w:r>
      <w:r w:rsidR="00D55FF0">
        <w:rPr>
          <w:rFonts w:ascii="Univers (WN)" w:hAnsi="Univers (WN)"/>
          <w:sz w:val="20"/>
        </w:rPr>
        <w:t>the</w:t>
      </w:r>
      <w:r w:rsidR="00D55FF0">
        <w:rPr>
          <w:rFonts w:ascii="Univers (WN)" w:hAnsi="Univers (WN)" w:hint="eastAsia"/>
          <w:sz w:val="20"/>
        </w:rPr>
        <w:t xml:space="preserve"> beer and/or beverages filled into the inner bag, to ensure the filled beer and/or beverages in the inner beer bag never contaminated by the pressure medium, to </w:t>
      </w:r>
      <w:r w:rsidR="009C1183">
        <w:rPr>
          <w:rFonts w:ascii="Univers (WN)" w:hAnsi="Univers (WN)" w:hint="eastAsia"/>
          <w:sz w:val="20"/>
        </w:rPr>
        <w:t>make sure the beer and/or beverages in the opened portable mini plastic kegs can be still kept for at least one month</w:t>
      </w:r>
      <w:r>
        <w:rPr>
          <w:rFonts w:ascii="Univers (WN)" w:hAnsi="Univers (WN)" w:hint="eastAsia"/>
          <w:sz w:val="20"/>
        </w:rPr>
        <w:t>.</w:t>
      </w:r>
    </w:p>
    <w:p w:rsidR="00B34CBC" w:rsidRPr="006F61E4" w:rsidRDefault="00B34CBC" w:rsidP="00B34CBC">
      <w:pPr>
        <w:pStyle w:val="ListParagraph"/>
        <w:widowControl/>
        <w:ind w:left="992" w:right="63" w:firstLineChars="0" w:firstLine="0"/>
        <w:rPr>
          <w:rFonts w:ascii="Arial" w:hAnsi="Arial"/>
          <w:b/>
          <w:sz w:val="20"/>
        </w:rPr>
      </w:pPr>
    </w:p>
    <w:p w:rsidR="0020661C" w:rsidRPr="00B34CBC" w:rsidRDefault="00364064" w:rsidP="0020661C">
      <w:pPr>
        <w:pStyle w:val="ListParagraph"/>
        <w:widowControl/>
        <w:numPr>
          <w:ilvl w:val="1"/>
          <w:numId w:val="1"/>
        </w:numPr>
        <w:ind w:right="63" w:firstLineChars="0"/>
        <w:rPr>
          <w:rFonts w:ascii="Arial" w:hAnsi="Arial"/>
          <w:b/>
          <w:sz w:val="20"/>
        </w:rPr>
      </w:pPr>
      <w:r>
        <w:rPr>
          <w:rFonts w:ascii="Univers (WN)" w:hAnsi="Univers (WN)"/>
          <w:sz w:val="20"/>
        </w:rPr>
        <w:t>T</w:t>
      </w:r>
      <w:r>
        <w:rPr>
          <w:rFonts w:ascii="Univers (WN)" w:hAnsi="Univers (WN)" w:hint="eastAsia"/>
          <w:sz w:val="20"/>
        </w:rPr>
        <w:t xml:space="preserve">he </w:t>
      </w:r>
      <w:r w:rsidR="009C1183">
        <w:rPr>
          <w:rFonts w:ascii="Univers (WN)" w:hAnsi="Univers (WN)" w:hint="eastAsia"/>
          <w:sz w:val="20"/>
        </w:rPr>
        <w:t>tapping system push the elbow through a lever system to open the beer valve in the spear mounted on the portable mini plastic keg, for beer and/or beverages dispensing; and pulling up the elbow through the same lever system to close the beer valve in the spear, thus to fo</w:t>
      </w:r>
      <w:r w:rsidR="00E23E98">
        <w:rPr>
          <w:rFonts w:ascii="Univers (WN)" w:hAnsi="Univers (WN)" w:hint="eastAsia"/>
          <w:sz w:val="20"/>
        </w:rPr>
        <w:t>r</w:t>
      </w:r>
      <w:r w:rsidR="009C1183">
        <w:rPr>
          <w:rFonts w:ascii="Univers (WN)" w:hAnsi="Univers (WN)" w:hint="eastAsia"/>
          <w:sz w:val="20"/>
        </w:rPr>
        <w:t>m a nonreturn valve in the beer and/or beverage dispensing tunnel, to prevent any beer and/or beverage in the tunnel to go back into the inner bag to contaminate the beer and/or beverages inside</w:t>
      </w:r>
      <w:r w:rsidR="0020661C" w:rsidRPr="006F61E4">
        <w:rPr>
          <w:rFonts w:ascii="Univers (WN)" w:hAnsi="Univers (WN)" w:hint="eastAsia"/>
          <w:sz w:val="20"/>
        </w:rPr>
        <w:t>.</w:t>
      </w:r>
    </w:p>
    <w:p w:rsidR="00B34CBC" w:rsidRPr="006F61E4" w:rsidRDefault="00B34CBC" w:rsidP="00B34CBC">
      <w:pPr>
        <w:pStyle w:val="ListParagraph"/>
        <w:widowControl/>
        <w:ind w:left="992" w:right="63" w:firstLineChars="0" w:firstLine="0"/>
        <w:rPr>
          <w:rFonts w:ascii="Arial" w:hAnsi="Arial"/>
          <w:b/>
          <w:sz w:val="20"/>
        </w:rPr>
      </w:pPr>
    </w:p>
    <w:p w:rsidR="0020661C" w:rsidRPr="00B34CBC" w:rsidRDefault="00364064" w:rsidP="0020661C">
      <w:pPr>
        <w:pStyle w:val="ListParagraph"/>
        <w:widowControl/>
        <w:numPr>
          <w:ilvl w:val="1"/>
          <w:numId w:val="1"/>
        </w:numPr>
        <w:ind w:right="63" w:firstLineChars="0"/>
        <w:rPr>
          <w:rFonts w:ascii="Arial" w:hAnsi="Arial"/>
          <w:b/>
          <w:sz w:val="20"/>
        </w:rPr>
      </w:pPr>
      <w:r w:rsidRPr="00E639EA">
        <w:rPr>
          <w:rFonts w:ascii="Arial" w:hAnsi="Arial"/>
          <w:sz w:val="20"/>
        </w:rPr>
        <w:t xml:space="preserve">The </w:t>
      </w:r>
      <w:r w:rsidR="00C2281D">
        <w:rPr>
          <w:rFonts w:ascii="Arial" w:hAnsi="Arial" w:hint="eastAsia"/>
          <w:sz w:val="20"/>
        </w:rPr>
        <w:t xml:space="preserve">portable dispensing tool </w:t>
      </w:r>
      <w:r w:rsidRPr="00E639EA">
        <w:rPr>
          <w:rFonts w:ascii="Arial" w:hAnsi="Arial"/>
          <w:sz w:val="20"/>
        </w:rPr>
        <w:t xml:space="preserve">assembly must in all respects be suitable to </w:t>
      </w:r>
      <w:r w:rsidR="00C2281D">
        <w:rPr>
          <w:rFonts w:ascii="Arial" w:hAnsi="Arial" w:hint="eastAsia"/>
          <w:sz w:val="20"/>
        </w:rPr>
        <w:t xml:space="preserve">provide </w:t>
      </w:r>
      <w:r w:rsidRPr="00364064">
        <w:rPr>
          <w:rFonts w:ascii="Arial" w:hAnsi="Arial"/>
          <w:sz w:val="20"/>
        </w:rPr>
        <w:t xml:space="preserve">specified </w:t>
      </w:r>
      <w:r w:rsidR="00C2281D">
        <w:rPr>
          <w:rFonts w:ascii="Arial" w:hAnsi="Arial" w:hint="eastAsia"/>
          <w:sz w:val="20"/>
        </w:rPr>
        <w:t xml:space="preserve">volume </w:t>
      </w:r>
      <w:r>
        <w:rPr>
          <w:rFonts w:ascii="Arial" w:hAnsi="Arial" w:hint="eastAsia"/>
          <w:sz w:val="20"/>
        </w:rPr>
        <w:t xml:space="preserve">of </w:t>
      </w:r>
      <w:r w:rsidR="00C2281D">
        <w:rPr>
          <w:rFonts w:ascii="Arial" w:hAnsi="Arial" w:hint="eastAsia"/>
          <w:sz w:val="20"/>
        </w:rPr>
        <w:t xml:space="preserve">compressed air </w:t>
      </w:r>
      <w:r w:rsidRPr="00E639EA">
        <w:rPr>
          <w:rFonts w:ascii="Arial" w:hAnsi="Arial"/>
          <w:sz w:val="20"/>
        </w:rPr>
        <w:t>at the specified pressure</w:t>
      </w:r>
      <w:r w:rsidR="00FC548B">
        <w:rPr>
          <w:rFonts w:ascii="Arial" w:hAnsi="Arial" w:hint="eastAsia"/>
          <w:sz w:val="20"/>
        </w:rPr>
        <w:t xml:space="preserve">, </w:t>
      </w:r>
      <w:r w:rsidR="00C2281D">
        <w:rPr>
          <w:rFonts w:ascii="Arial" w:hAnsi="Arial" w:hint="eastAsia"/>
          <w:sz w:val="20"/>
        </w:rPr>
        <w:t>to squeeze the inner bag and</w:t>
      </w:r>
      <w:r>
        <w:rPr>
          <w:rFonts w:ascii="Arial" w:hAnsi="Arial" w:hint="eastAsia"/>
          <w:sz w:val="20"/>
        </w:rPr>
        <w:t xml:space="preserve"> </w:t>
      </w:r>
      <w:r w:rsidR="00C2281D">
        <w:rPr>
          <w:rFonts w:ascii="Arial" w:hAnsi="Arial" w:hint="eastAsia"/>
          <w:sz w:val="20"/>
        </w:rPr>
        <w:t>to completely empty the beer and/or beverages filled</w:t>
      </w:r>
      <w:r>
        <w:rPr>
          <w:rFonts w:ascii="Arial" w:hAnsi="Arial" w:hint="eastAsia"/>
          <w:sz w:val="20"/>
        </w:rPr>
        <w:t xml:space="preserve"> </w:t>
      </w:r>
      <w:r w:rsidR="00C2281D">
        <w:rPr>
          <w:rFonts w:ascii="Arial" w:hAnsi="Arial" w:hint="eastAsia"/>
          <w:sz w:val="20"/>
        </w:rPr>
        <w:t>in the inner bag</w:t>
      </w:r>
      <w:r>
        <w:rPr>
          <w:rFonts w:ascii="Arial" w:hAnsi="Arial" w:hint="eastAsia"/>
          <w:sz w:val="20"/>
        </w:rPr>
        <w:t>.</w:t>
      </w:r>
    </w:p>
    <w:p w:rsidR="00B34CBC" w:rsidRPr="006F61E4" w:rsidRDefault="00B34CBC" w:rsidP="00B34CBC">
      <w:pPr>
        <w:pStyle w:val="ListParagraph"/>
        <w:widowControl/>
        <w:ind w:left="992" w:right="63" w:firstLineChars="0" w:firstLine="0"/>
        <w:rPr>
          <w:rFonts w:ascii="Arial" w:hAnsi="Arial"/>
          <w:b/>
          <w:sz w:val="20"/>
        </w:rPr>
      </w:pPr>
    </w:p>
    <w:p w:rsidR="00AB3D71" w:rsidRPr="00B34CBC" w:rsidRDefault="00364064" w:rsidP="00AB3D71">
      <w:pPr>
        <w:pStyle w:val="ListParagraph"/>
        <w:widowControl/>
        <w:numPr>
          <w:ilvl w:val="1"/>
          <w:numId w:val="1"/>
        </w:numPr>
        <w:ind w:right="63" w:firstLineChars="0"/>
        <w:rPr>
          <w:rFonts w:ascii="Arial" w:hAnsi="Arial"/>
          <w:b/>
          <w:sz w:val="20"/>
        </w:rPr>
      </w:pPr>
      <w:r w:rsidRPr="00E639EA">
        <w:rPr>
          <w:rFonts w:ascii="Arial" w:hAnsi="Arial"/>
          <w:sz w:val="20"/>
        </w:rPr>
        <w:t xml:space="preserve">The </w:t>
      </w:r>
      <w:r w:rsidR="00C96388">
        <w:rPr>
          <w:rFonts w:ascii="Arial" w:hAnsi="Arial" w:hint="eastAsia"/>
          <w:sz w:val="20"/>
        </w:rPr>
        <w:t>dispensing/tapping system of the portable dispensing tool need to be adjustable, to adapt the dispensing performance, especially for different type of draft beer filled in the portable mini plastic kegs, to adapt the foam level of draft beer in glass during dispensing, a 2 to 3 step of foam control/adjustment system consist of part of the dispensing system</w:t>
      </w:r>
      <w:r w:rsidR="00AB3D71" w:rsidRPr="006F61E4">
        <w:rPr>
          <w:rFonts w:ascii="Univers (WN)" w:hAnsi="Univers (WN)" w:hint="eastAsia"/>
          <w:sz w:val="20"/>
        </w:rPr>
        <w:t>.</w:t>
      </w:r>
    </w:p>
    <w:p w:rsidR="00E96BFB" w:rsidRPr="00E96BFB" w:rsidRDefault="00E96BFB" w:rsidP="00E96BFB">
      <w:pPr>
        <w:widowControl/>
        <w:ind w:right="63"/>
        <w:rPr>
          <w:rFonts w:ascii="Arial" w:hAnsi="Arial"/>
          <w:b/>
          <w:sz w:val="20"/>
        </w:rPr>
      </w:pPr>
    </w:p>
    <w:p w:rsidR="00AB3D71" w:rsidRPr="00B34CBC" w:rsidRDefault="00FD2A6F" w:rsidP="00AB3D71">
      <w:pPr>
        <w:pStyle w:val="ListParagraph"/>
        <w:widowControl/>
        <w:numPr>
          <w:ilvl w:val="1"/>
          <w:numId w:val="1"/>
        </w:numPr>
        <w:ind w:right="63" w:firstLineChars="0"/>
        <w:rPr>
          <w:rFonts w:ascii="Arial" w:hAnsi="Arial"/>
          <w:b/>
          <w:sz w:val="20"/>
        </w:rPr>
      </w:pPr>
      <w:r>
        <w:rPr>
          <w:rFonts w:ascii="Univers (WN)" w:hAnsi="Univers (WN)"/>
          <w:sz w:val="20"/>
        </w:rPr>
        <w:t>A</w:t>
      </w:r>
      <w:r>
        <w:rPr>
          <w:rFonts w:ascii="Univers (WN)" w:hAnsi="Univers (WN)" w:hint="eastAsia"/>
          <w:sz w:val="20"/>
        </w:rPr>
        <w:t xml:space="preserve">ll materials and </w:t>
      </w:r>
      <w:r w:rsidRPr="00FD2A6F">
        <w:rPr>
          <w:rFonts w:ascii="Univers (WN)" w:hAnsi="Univers (WN)"/>
          <w:sz w:val="20"/>
        </w:rPr>
        <w:t>additives</w:t>
      </w:r>
      <w:r>
        <w:rPr>
          <w:rFonts w:ascii="Univers (WN)" w:hAnsi="Univers (WN)" w:hint="eastAsia"/>
          <w:sz w:val="20"/>
        </w:rPr>
        <w:t xml:space="preserve"> for </w:t>
      </w:r>
      <w:r w:rsidR="00C96388">
        <w:rPr>
          <w:rFonts w:ascii="Univers (WN)" w:hAnsi="Univers (WN)" w:hint="eastAsia"/>
          <w:sz w:val="20"/>
        </w:rPr>
        <w:t xml:space="preserve">portable dispensing system to be contact </w:t>
      </w:r>
      <w:r w:rsidR="0051723D">
        <w:rPr>
          <w:rFonts w:ascii="Univers (WN)" w:hAnsi="Univers (WN)" w:hint="eastAsia"/>
          <w:sz w:val="20"/>
        </w:rPr>
        <w:t>with beer and/or beverages in dispensing</w:t>
      </w:r>
      <w:r>
        <w:rPr>
          <w:rFonts w:ascii="Univers (WN)" w:hAnsi="Univers (WN)" w:hint="eastAsia"/>
          <w:sz w:val="20"/>
        </w:rPr>
        <w:t xml:space="preserve"> have to comply with relative regulations of </w:t>
      </w:r>
      <w:r w:rsidR="00B34CBC">
        <w:rPr>
          <w:rFonts w:ascii="Univers (WN)" w:hAnsi="Univers (WN)" w:hint="eastAsia"/>
          <w:sz w:val="20"/>
        </w:rPr>
        <w:t>food safety, environmental health and safety, and other relative regulations (EU, and/or US relative regulations, e.g. FDA, etc.).</w:t>
      </w:r>
    </w:p>
    <w:p w:rsidR="00B34CBC" w:rsidRPr="006F61E4" w:rsidRDefault="00B34CBC" w:rsidP="00B34CBC">
      <w:pPr>
        <w:pStyle w:val="ListParagraph"/>
        <w:widowControl/>
        <w:ind w:left="992" w:right="63" w:firstLineChars="0" w:firstLine="0"/>
        <w:rPr>
          <w:rFonts w:ascii="Arial" w:hAnsi="Arial"/>
          <w:b/>
          <w:sz w:val="20"/>
        </w:rPr>
      </w:pPr>
    </w:p>
    <w:p w:rsidR="00B34CBC" w:rsidRPr="00B34CBC" w:rsidRDefault="00B34CBC" w:rsidP="00B34CBC">
      <w:pPr>
        <w:pStyle w:val="ListParagraph"/>
        <w:widowControl/>
        <w:numPr>
          <w:ilvl w:val="1"/>
          <w:numId w:val="1"/>
        </w:numPr>
        <w:ind w:right="63" w:firstLineChars="0"/>
        <w:rPr>
          <w:rFonts w:ascii="Arial" w:hAnsi="Arial"/>
          <w:b/>
          <w:sz w:val="20"/>
        </w:rPr>
      </w:pPr>
      <w:r w:rsidRPr="00E639EA">
        <w:rPr>
          <w:rFonts w:ascii="Arial" w:hAnsi="Arial"/>
          <w:sz w:val="20"/>
        </w:rPr>
        <w:t>All components of the industrial packaging are reusable (returnable) or recyclable</w:t>
      </w:r>
      <w:r>
        <w:rPr>
          <w:rFonts w:ascii="Arial" w:hAnsi="Arial" w:hint="eastAsia"/>
          <w:sz w:val="20"/>
        </w:rPr>
        <w:t>.</w:t>
      </w:r>
    </w:p>
    <w:p w:rsidR="00B34CBC" w:rsidRPr="00B34CBC" w:rsidRDefault="00B34CBC" w:rsidP="00B34CBC">
      <w:pPr>
        <w:pStyle w:val="ListParagraph"/>
        <w:widowControl/>
        <w:ind w:left="992" w:right="63" w:firstLineChars="0" w:firstLine="0"/>
        <w:rPr>
          <w:rFonts w:ascii="Arial" w:hAnsi="Arial"/>
          <w:b/>
          <w:sz w:val="20"/>
        </w:rPr>
      </w:pPr>
    </w:p>
    <w:p w:rsidR="00AB3D71" w:rsidRPr="00B34CBC" w:rsidRDefault="00B34CBC" w:rsidP="00AB3D71">
      <w:pPr>
        <w:pStyle w:val="ListParagraph"/>
        <w:widowControl/>
        <w:numPr>
          <w:ilvl w:val="1"/>
          <w:numId w:val="1"/>
        </w:numPr>
        <w:ind w:right="63" w:firstLineChars="0"/>
        <w:rPr>
          <w:rFonts w:ascii="Arial" w:hAnsi="Arial"/>
          <w:b/>
          <w:sz w:val="20"/>
        </w:rPr>
      </w:pPr>
      <w:r w:rsidRPr="00E639EA">
        <w:rPr>
          <w:rFonts w:ascii="Arial" w:hAnsi="Arial"/>
          <w:sz w:val="20"/>
        </w:rPr>
        <w:t>Product traceability: every box will be coded to indicate plant of origin, date of assembly, time of assembly.</w:t>
      </w:r>
      <w:r w:rsidR="0010368B">
        <w:rPr>
          <w:rFonts w:ascii="Arial" w:hAnsi="Arial"/>
          <w:sz w:val="20"/>
        </w:rPr>
        <w:t xml:space="preserve">  During assembly, the related </w:t>
      </w:r>
      <w:r w:rsidRPr="00E639EA">
        <w:rPr>
          <w:rFonts w:ascii="Arial" w:hAnsi="Arial"/>
          <w:sz w:val="20"/>
        </w:rPr>
        <w:t>batch code</w:t>
      </w:r>
      <w:r w:rsidR="0010368B">
        <w:rPr>
          <w:rFonts w:ascii="Arial" w:hAnsi="Arial" w:hint="eastAsia"/>
          <w:sz w:val="20"/>
        </w:rPr>
        <w:t xml:space="preserve"> </w:t>
      </w:r>
      <w:r w:rsidRPr="00E639EA">
        <w:rPr>
          <w:rFonts w:ascii="Arial" w:hAnsi="Arial"/>
          <w:sz w:val="20"/>
        </w:rPr>
        <w:t>/ production time of all parts will be correlated to the time of assembly</w:t>
      </w:r>
      <w:r>
        <w:rPr>
          <w:rFonts w:ascii="Arial" w:hAnsi="Arial" w:hint="eastAsia"/>
          <w:sz w:val="20"/>
        </w:rPr>
        <w:t>.</w:t>
      </w:r>
    </w:p>
    <w:p w:rsidR="00B34CBC" w:rsidRPr="0010368B" w:rsidRDefault="00B34CBC" w:rsidP="00B34CBC">
      <w:pPr>
        <w:widowControl/>
        <w:ind w:right="63"/>
        <w:rPr>
          <w:rFonts w:ascii="Arial" w:hAnsi="Arial"/>
          <w:b/>
          <w:sz w:val="20"/>
        </w:rPr>
      </w:pPr>
    </w:p>
    <w:p w:rsidR="00AB3D71" w:rsidRPr="00B34CBC" w:rsidRDefault="00B34CBC" w:rsidP="00AB3D71">
      <w:pPr>
        <w:pStyle w:val="ListParagraph"/>
        <w:widowControl/>
        <w:numPr>
          <w:ilvl w:val="1"/>
          <w:numId w:val="1"/>
        </w:numPr>
        <w:ind w:right="63" w:firstLineChars="0"/>
        <w:rPr>
          <w:rFonts w:ascii="Arial" w:hAnsi="Arial"/>
          <w:b/>
          <w:sz w:val="20"/>
        </w:rPr>
      </w:pPr>
      <w:r w:rsidRPr="00E639EA">
        <w:rPr>
          <w:rFonts w:ascii="Arial" w:hAnsi="Arial"/>
          <w:sz w:val="20"/>
        </w:rPr>
        <w:t>The supplier respects the "First-In / First-Out" principle for all parts, during assembly, as well as for the delivery of the assembled keg assembly, resulting in each delivery to be as homogeneous as possible. The supplier is to practice stock rotation to maintain production chronology for deliveries</w:t>
      </w:r>
      <w:r>
        <w:rPr>
          <w:rFonts w:ascii="Arial" w:hAnsi="Arial" w:hint="eastAsia"/>
          <w:sz w:val="20"/>
        </w:rPr>
        <w:t>.</w:t>
      </w:r>
    </w:p>
    <w:p w:rsidR="00B34CBC" w:rsidRPr="00B34CBC" w:rsidRDefault="00B34CBC" w:rsidP="00B34CBC">
      <w:pPr>
        <w:widowControl/>
        <w:ind w:right="63"/>
        <w:rPr>
          <w:rFonts w:ascii="Arial" w:hAnsi="Arial"/>
          <w:b/>
          <w:sz w:val="20"/>
        </w:rPr>
      </w:pPr>
    </w:p>
    <w:p w:rsidR="00AB3D71" w:rsidRPr="00B34CBC" w:rsidRDefault="00B34CBC" w:rsidP="00AB3D71">
      <w:pPr>
        <w:pStyle w:val="ListParagraph"/>
        <w:widowControl/>
        <w:numPr>
          <w:ilvl w:val="1"/>
          <w:numId w:val="1"/>
        </w:numPr>
        <w:ind w:right="63" w:firstLineChars="0"/>
        <w:rPr>
          <w:rFonts w:ascii="Arial" w:hAnsi="Arial"/>
          <w:b/>
          <w:sz w:val="20"/>
        </w:rPr>
      </w:pPr>
      <w:r>
        <w:rPr>
          <w:rFonts w:ascii="Arial" w:hAnsi="Arial"/>
          <w:sz w:val="20"/>
        </w:rPr>
        <w:t>T</w:t>
      </w:r>
      <w:r>
        <w:rPr>
          <w:rFonts w:ascii="Arial" w:hAnsi="Arial" w:hint="eastAsia"/>
          <w:sz w:val="20"/>
        </w:rPr>
        <w:t xml:space="preserve">he Gpro Technology </w:t>
      </w:r>
      <w:r w:rsidRPr="00E639EA">
        <w:rPr>
          <w:rFonts w:ascii="Arial" w:hAnsi="Arial"/>
          <w:sz w:val="20"/>
        </w:rPr>
        <w:t>may evaluate the quality system of the supplier and can have access to the manufacturing data</w:t>
      </w:r>
      <w:r>
        <w:rPr>
          <w:rFonts w:ascii="Arial" w:hAnsi="Arial" w:hint="eastAsia"/>
          <w:sz w:val="20"/>
        </w:rPr>
        <w:t>.</w:t>
      </w:r>
    </w:p>
    <w:p w:rsidR="00B34CBC" w:rsidRPr="00B34CBC" w:rsidRDefault="00B34CBC" w:rsidP="00B34CBC">
      <w:pPr>
        <w:widowControl/>
        <w:ind w:right="63"/>
        <w:rPr>
          <w:rFonts w:ascii="Arial" w:hAnsi="Arial"/>
          <w:b/>
          <w:sz w:val="20"/>
        </w:rPr>
      </w:pPr>
    </w:p>
    <w:p w:rsidR="00AB3D71" w:rsidRPr="00B34CBC" w:rsidRDefault="00B34CBC" w:rsidP="00AB3D71">
      <w:pPr>
        <w:pStyle w:val="ListParagraph"/>
        <w:widowControl/>
        <w:numPr>
          <w:ilvl w:val="1"/>
          <w:numId w:val="1"/>
        </w:numPr>
        <w:ind w:right="63" w:firstLineChars="0"/>
        <w:rPr>
          <w:rFonts w:ascii="Arial" w:hAnsi="Arial"/>
          <w:b/>
          <w:sz w:val="20"/>
        </w:rPr>
      </w:pPr>
      <w:r w:rsidRPr="00E639EA">
        <w:rPr>
          <w:rFonts w:ascii="Arial" w:hAnsi="Arial"/>
          <w:sz w:val="20"/>
        </w:rPr>
        <w:t>If requested, the supplier is able to provide a quality assurance report for each production run according to the agreed format and including availability of individual measuring points</w:t>
      </w:r>
      <w:r>
        <w:rPr>
          <w:rFonts w:ascii="Arial" w:hAnsi="Arial" w:hint="eastAsia"/>
          <w:sz w:val="20"/>
        </w:rPr>
        <w:t>.</w:t>
      </w:r>
    </w:p>
    <w:p w:rsidR="00B34CBC" w:rsidRPr="00B34CBC" w:rsidRDefault="00B34CBC" w:rsidP="00B34CBC">
      <w:pPr>
        <w:widowControl/>
        <w:ind w:right="63"/>
        <w:rPr>
          <w:rFonts w:ascii="Arial" w:hAnsi="Arial"/>
          <w:b/>
          <w:sz w:val="20"/>
        </w:rPr>
      </w:pPr>
    </w:p>
    <w:p w:rsidR="00AB3D71" w:rsidRPr="00B34CBC" w:rsidRDefault="00B34CBC" w:rsidP="00AB3D71">
      <w:pPr>
        <w:pStyle w:val="ListParagraph"/>
        <w:widowControl/>
        <w:numPr>
          <w:ilvl w:val="1"/>
          <w:numId w:val="1"/>
        </w:numPr>
        <w:ind w:right="63" w:firstLineChars="0"/>
        <w:rPr>
          <w:rFonts w:ascii="Arial" w:hAnsi="Arial"/>
          <w:b/>
          <w:sz w:val="20"/>
        </w:rPr>
      </w:pPr>
      <w:r w:rsidRPr="00E639EA">
        <w:rPr>
          <w:rFonts w:ascii="Arial" w:hAnsi="Arial"/>
          <w:sz w:val="20"/>
        </w:rPr>
        <w:t xml:space="preserve">Before accepting a lot, </w:t>
      </w:r>
      <w:r>
        <w:rPr>
          <w:rFonts w:ascii="Arial" w:hAnsi="Arial" w:hint="eastAsia"/>
          <w:sz w:val="20"/>
        </w:rPr>
        <w:t>Gpro Technology</w:t>
      </w:r>
      <w:r w:rsidRPr="00E639EA">
        <w:rPr>
          <w:rFonts w:ascii="Arial" w:hAnsi="Arial"/>
          <w:sz w:val="20"/>
        </w:rPr>
        <w:t xml:space="preserve"> has the right to judge its conformity to the present specificati</w:t>
      </w:r>
      <w:r w:rsidRPr="00E639EA">
        <w:rPr>
          <w:rFonts w:ascii="Arial" w:hAnsi="Arial"/>
          <w:sz w:val="20"/>
        </w:rPr>
        <w:softHyphen/>
        <w:t>ons, using the sampling systems Mil. St. 105D and Mil. St. 414 (ISO 2859 &amp; 3951)</w:t>
      </w:r>
      <w:r>
        <w:rPr>
          <w:rFonts w:ascii="Arial" w:hAnsi="Arial" w:hint="eastAsia"/>
          <w:sz w:val="20"/>
        </w:rPr>
        <w:t>.</w:t>
      </w:r>
    </w:p>
    <w:p w:rsidR="00B34CBC" w:rsidRPr="00B34CBC" w:rsidRDefault="00E26368" w:rsidP="00B34CBC">
      <w:pPr>
        <w:pStyle w:val="ListParagraph"/>
        <w:ind w:firstLine="402"/>
        <w:rPr>
          <w:rFonts w:ascii="Arial" w:hAnsi="Arial"/>
          <w:b/>
          <w:sz w:val="20"/>
        </w:rPr>
      </w:pPr>
      <w:r>
        <w:rPr>
          <w:rFonts w:ascii="Arial" w:hAnsi="Arial"/>
          <w:b/>
          <w:noProof/>
          <w:sz w:val="20"/>
        </w:rPr>
        <w:drawing>
          <wp:anchor distT="0" distB="0" distL="114300" distR="114300" simplePos="0" relativeHeight="251693056" behindDoc="0" locked="0" layoutInCell="1" allowOverlap="1">
            <wp:simplePos x="0" y="0"/>
            <wp:positionH relativeFrom="column">
              <wp:posOffset>4001135</wp:posOffset>
            </wp:positionH>
            <wp:positionV relativeFrom="paragraph">
              <wp:posOffset>128270</wp:posOffset>
            </wp:positionV>
            <wp:extent cx="1303020" cy="2346960"/>
            <wp:effectExtent l="0" t="0" r="0" b="0"/>
            <wp:wrapNone/>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1303020" cy="2346960"/>
                    </a:xfrm>
                    <a:prstGeom prst="rect">
                      <a:avLst/>
                    </a:prstGeom>
                    <a:noFill/>
                    <a:ln w="9525">
                      <a:noFill/>
                      <a:miter lim="800000"/>
                      <a:headEnd/>
                      <a:tailEnd/>
                    </a:ln>
                  </pic:spPr>
                </pic:pic>
              </a:graphicData>
            </a:graphic>
          </wp:anchor>
        </w:drawing>
      </w:r>
      <w:r>
        <w:rPr>
          <w:rFonts w:ascii="Arial" w:hAnsi="Arial"/>
          <w:b/>
          <w:noProof/>
          <w:sz w:val="20"/>
        </w:rPr>
        <w:drawing>
          <wp:anchor distT="0" distB="0" distL="114300" distR="114300" simplePos="0" relativeHeight="251696128" behindDoc="0" locked="0" layoutInCell="1" allowOverlap="1">
            <wp:simplePos x="0" y="0"/>
            <wp:positionH relativeFrom="column">
              <wp:posOffset>408305</wp:posOffset>
            </wp:positionH>
            <wp:positionV relativeFrom="paragraph">
              <wp:posOffset>128270</wp:posOffset>
            </wp:positionV>
            <wp:extent cx="2465070" cy="2385060"/>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465070" cy="2385060"/>
                    </a:xfrm>
                    <a:prstGeom prst="rect">
                      <a:avLst/>
                    </a:prstGeom>
                    <a:noFill/>
                    <a:ln w="9525">
                      <a:noFill/>
                      <a:miter lim="800000"/>
                      <a:headEnd/>
                      <a:tailEnd/>
                    </a:ln>
                  </pic:spPr>
                </pic:pic>
              </a:graphicData>
            </a:graphic>
          </wp:anchor>
        </w:drawing>
      </w:r>
    </w:p>
    <w:p w:rsidR="00B34CBC" w:rsidRDefault="00B34CBC" w:rsidP="00B34CBC">
      <w:pPr>
        <w:widowControl/>
        <w:ind w:right="63"/>
        <w:rPr>
          <w:rFonts w:ascii="Arial" w:hAnsi="Arial"/>
          <w:b/>
          <w:sz w:val="20"/>
        </w:rPr>
      </w:pPr>
    </w:p>
    <w:p w:rsidR="00B34CBC" w:rsidRDefault="00B34CBC" w:rsidP="00B34CBC">
      <w:pPr>
        <w:widowControl/>
        <w:ind w:right="63"/>
        <w:rPr>
          <w:rFonts w:ascii="Arial" w:hAnsi="Arial"/>
          <w:b/>
          <w:sz w:val="20"/>
        </w:rPr>
      </w:pPr>
    </w:p>
    <w:p w:rsidR="0051723D" w:rsidRDefault="0051723D" w:rsidP="00B34CBC">
      <w:pPr>
        <w:widowControl/>
        <w:ind w:right="63"/>
        <w:rPr>
          <w:rFonts w:ascii="Arial" w:hAnsi="Arial"/>
          <w:b/>
          <w:sz w:val="20"/>
        </w:rPr>
      </w:pPr>
    </w:p>
    <w:p w:rsidR="0051723D" w:rsidRDefault="0051723D" w:rsidP="00B34CBC">
      <w:pPr>
        <w:widowControl/>
        <w:ind w:right="63"/>
        <w:rPr>
          <w:rFonts w:ascii="Arial" w:hAnsi="Arial"/>
          <w:b/>
          <w:sz w:val="20"/>
        </w:rPr>
      </w:pPr>
    </w:p>
    <w:p w:rsidR="0051723D" w:rsidRDefault="0051723D" w:rsidP="00B34CBC">
      <w:pPr>
        <w:widowControl/>
        <w:ind w:right="63"/>
        <w:rPr>
          <w:rFonts w:ascii="Arial" w:hAnsi="Arial"/>
          <w:b/>
          <w:sz w:val="20"/>
        </w:rPr>
      </w:pPr>
    </w:p>
    <w:p w:rsidR="0051723D" w:rsidRDefault="0051723D" w:rsidP="00B34CBC">
      <w:pPr>
        <w:widowControl/>
        <w:ind w:right="63"/>
        <w:rPr>
          <w:rFonts w:ascii="Arial" w:hAnsi="Arial"/>
          <w:b/>
          <w:sz w:val="20"/>
        </w:rPr>
      </w:pPr>
    </w:p>
    <w:p w:rsidR="0051723D" w:rsidRDefault="0051723D" w:rsidP="00B34CBC">
      <w:pPr>
        <w:widowControl/>
        <w:ind w:right="63"/>
        <w:rPr>
          <w:rFonts w:ascii="Arial" w:hAnsi="Arial"/>
          <w:b/>
          <w:sz w:val="20"/>
        </w:rPr>
      </w:pPr>
    </w:p>
    <w:p w:rsidR="0051723D" w:rsidRDefault="0051723D" w:rsidP="00B34CBC">
      <w:pPr>
        <w:widowControl/>
        <w:ind w:right="63"/>
        <w:rPr>
          <w:rFonts w:ascii="Arial" w:hAnsi="Arial"/>
          <w:b/>
          <w:sz w:val="20"/>
        </w:rPr>
      </w:pPr>
    </w:p>
    <w:p w:rsidR="0051723D" w:rsidRDefault="0051723D" w:rsidP="00B34CBC">
      <w:pPr>
        <w:widowControl/>
        <w:ind w:right="63"/>
        <w:rPr>
          <w:rFonts w:ascii="Arial" w:hAnsi="Arial"/>
          <w:b/>
          <w:sz w:val="20"/>
        </w:rPr>
      </w:pPr>
    </w:p>
    <w:p w:rsidR="0051723D" w:rsidRDefault="0051723D" w:rsidP="00B34CBC">
      <w:pPr>
        <w:widowControl/>
        <w:ind w:right="63"/>
        <w:rPr>
          <w:rFonts w:ascii="Arial" w:hAnsi="Arial"/>
          <w:b/>
          <w:sz w:val="20"/>
        </w:rPr>
      </w:pPr>
    </w:p>
    <w:p w:rsidR="0051723D" w:rsidRDefault="0051723D" w:rsidP="00B34CBC">
      <w:pPr>
        <w:widowControl/>
        <w:ind w:right="63"/>
        <w:rPr>
          <w:rFonts w:ascii="Arial" w:hAnsi="Arial"/>
          <w:b/>
          <w:sz w:val="20"/>
        </w:rPr>
      </w:pPr>
    </w:p>
    <w:p w:rsidR="0051723D" w:rsidRDefault="0051723D" w:rsidP="00B34CBC">
      <w:pPr>
        <w:widowControl/>
        <w:ind w:right="63"/>
        <w:rPr>
          <w:rFonts w:ascii="Arial" w:hAnsi="Arial"/>
          <w:b/>
          <w:sz w:val="20"/>
        </w:rPr>
      </w:pPr>
    </w:p>
    <w:p w:rsidR="0051723D" w:rsidRDefault="0051723D" w:rsidP="00B34CBC">
      <w:pPr>
        <w:widowControl/>
        <w:ind w:right="63"/>
        <w:rPr>
          <w:rFonts w:ascii="Arial" w:hAnsi="Arial"/>
          <w:b/>
          <w:sz w:val="20"/>
        </w:rPr>
      </w:pPr>
    </w:p>
    <w:p w:rsidR="0051723D" w:rsidRDefault="0051723D" w:rsidP="00B34CBC">
      <w:pPr>
        <w:widowControl/>
        <w:ind w:right="63"/>
        <w:rPr>
          <w:rFonts w:ascii="Arial" w:hAnsi="Arial"/>
          <w:b/>
          <w:sz w:val="20"/>
        </w:rPr>
      </w:pPr>
    </w:p>
    <w:p w:rsidR="0051723D" w:rsidRDefault="0051723D" w:rsidP="00B34CBC">
      <w:pPr>
        <w:widowControl/>
        <w:ind w:right="63"/>
        <w:rPr>
          <w:rFonts w:ascii="Arial" w:hAnsi="Arial"/>
          <w:b/>
          <w:sz w:val="20"/>
        </w:rPr>
      </w:pPr>
    </w:p>
    <w:p w:rsidR="0051723D" w:rsidRDefault="0051723D" w:rsidP="00B34CBC">
      <w:pPr>
        <w:widowControl/>
        <w:ind w:right="63"/>
        <w:rPr>
          <w:rFonts w:ascii="Arial" w:hAnsi="Arial"/>
          <w:b/>
          <w:sz w:val="20"/>
        </w:rPr>
      </w:pPr>
    </w:p>
    <w:p w:rsidR="00C87972" w:rsidRPr="006F61E4" w:rsidRDefault="00C87972">
      <w:pPr>
        <w:rPr>
          <w:sz w:val="20"/>
          <w:szCs w:val="20"/>
        </w:rPr>
      </w:pPr>
    </w:p>
    <w:p w:rsidR="00F11FC1" w:rsidRPr="006F61E4" w:rsidRDefault="00D64EA8" w:rsidP="004E457E">
      <w:pPr>
        <w:pStyle w:val="ListParagraph"/>
        <w:numPr>
          <w:ilvl w:val="0"/>
          <w:numId w:val="1"/>
        </w:numPr>
        <w:ind w:firstLineChars="0"/>
        <w:rPr>
          <w:b/>
          <w:color w:val="333333"/>
          <w:sz w:val="24"/>
          <w:szCs w:val="24"/>
          <w:u w:val="single"/>
        </w:rPr>
      </w:pPr>
      <w:r>
        <w:rPr>
          <w:rFonts w:hint="eastAsia"/>
          <w:b/>
          <w:color w:val="333333"/>
          <w:sz w:val="24"/>
          <w:szCs w:val="24"/>
          <w:u w:val="single"/>
        </w:rPr>
        <w:lastRenderedPageBreak/>
        <w:t>Dimensions</w:t>
      </w:r>
      <w:r w:rsidR="001239F6">
        <w:rPr>
          <w:rFonts w:hint="eastAsia"/>
          <w:b/>
          <w:color w:val="333333"/>
          <w:sz w:val="24"/>
          <w:szCs w:val="24"/>
          <w:u w:val="single"/>
        </w:rPr>
        <w:t xml:space="preserve"> and Weight</w:t>
      </w:r>
    </w:p>
    <w:p w:rsidR="00F11FC1" w:rsidRPr="006F61E4" w:rsidRDefault="001239F6" w:rsidP="00F11FC1">
      <w:pPr>
        <w:pStyle w:val="ListParagraph"/>
        <w:numPr>
          <w:ilvl w:val="1"/>
          <w:numId w:val="1"/>
        </w:numPr>
        <w:ind w:firstLineChars="0"/>
        <w:rPr>
          <w:b/>
          <w:color w:val="333333"/>
          <w:sz w:val="20"/>
        </w:rPr>
      </w:pPr>
      <w:r>
        <w:rPr>
          <w:rFonts w:hint="eastAsia"/>
          <w:b/>
          <w:color w:val="333333"/>
          <w:sz w:val="20"/>
        </w:rPr>
        <w:t xml:space="preserve">Dimensions of </w:t>
      </w:r>
      <w:r w:rsidR="009F508B">
        <w:rPr>
          <w:rFonts w:hint="eastAsia"/>
          <w:b/>
          <w:color w:val="333333"/>
          <w:sz w:val="20"/>
        </w:rPr>
        <w:t xml:space="preserve">portable </w:t>
      </w:r>
      <w:r w:rsidR="00D64EA8">
        <w:rPr>
          <w:rFonts w:hint="eastAsia"/>
          <w:b/>
          <w:color w:val="333333"/>
          <w:sz w:val="20"/>
        </w:rPr>
        <w:t>dispensing tool</w:t>
      </w:r>
      <w:r>
        <w:rPr>
          <w:rFonts w:hint="eastAsia"/>
          <w:b/>
          <w:color w:val="333333"/>
          <w:sz w:val="20"/>
        </w:rPr>
        <w:t>:</w:t>
      </w:r>
    </w:p>
    <w:p w:rsidR="00963699" w:rsidRDefault="00AA469C" w:rsidP="00963699">
      <w:pPr>
        <w:pStyle w:val="ListParagraph"/>
        <w:ind w:left="992" w:firstLineChars="0" w:firstLine="0"/>
        <w:rPr>
          <w:color w:val="333333"/>
          <w:sz w:val="20"/>
        </w:rPr>
      </w:pPr>
      <w:r>
        <w:rPr>
          <w:color w:val="333333"/>
          <w:sz w:val="20"/>
        </w:rPr>
        <w:t>T</w:t>
      </w:r>
      <w:r>
        <w:rPr>
          <w:rFonts w:hint="eastAsia"/>
          <w:color w:val="333333"/>
          <w:sz w:val="20"/>
        </w:rPr>
        <w:t xml:space="preserve">he main dimensions requirements related to the fittings with other related products; exclude </w:t>
      </w:r>
      <w:r>
        <w:rPr>
          <w:color w:val="333333"/>
          <w:sz w:val="20"/>
        </w:rPr>
        <w:t>the</w:t>
      </w:r>
      <w:r>
        <w:rPr>
          <w:rFonts w:hint="eastAsia"/>
          <w:color w:val="333333"/>
          <w:sz w:val="20"/>
        </w:rPr>
        <w:t xml:space="preserve"> detail dimension specification of components which is included in the components specifications.</w:t>
      </w:r>
    </w:p>
    <w:p w:rsidR="007C46E8" w:rsidRPr="006F61E4" w:rsidRDefault="007C46E8" w:rsidP="00963699">
      <w:pPr>
        <w:pStyle w:val="ListParagraph"/>
        <w:ind w:left="992" w:firstLineChars="0" w:firstLine="0"/>
        <w:rPr>
          <w:color w:val="333333"/>
          <w:sz w:val="20"/>
          <w:u w:val="single"/>
        </w:rPr>
      </w:pPr>
    </w:p>
    <w:p w:rsidR="00CE0AB1" w:rsidRDefault="00CE0AB1" w:rsidP="00CE0AB1">
      <w:pPr>
        <w:pStyle w:val="ListParagraph"/>
        <w:ind w:left="992" w:firstLineChars="0" w:firstLine="0"/>
        <w:rPr>
          <w:color w:val="333333"/>
          <w:sz w:val="20"/>
        </w:rPr>
      </w:pPr>
      <w:r>
        <w:rPr>
          <w:rFonts w:hint="eastAsia"/>
          <w:color w:val="333333"/>
          <w:sz w:val="20"/>
        </w:rPr>
        <w:t>Length of p</w:t>
      </w:r>
      <w:r w:rsidR="00CA3016">
        <w:rPr>
          <w:rFonts w:hint="eastAsia"/>
          <w:color w:val="333333"/>
          <w:sz w:val="20"/>
        </w:rPr>
        <w:t>ortable dispensing tool A: 169</w:t>
      </w:r>
      <w:r>
        <w:rPr>
          <w:rFonts w:hint="eastAsia"/>
          <w:color w:val="333333"/>
          <w:sz w:val="20"/>
        </w:rPr>
        <w:t>mm</w:t>
      </w:r>
    </w:p>
    <w:p w:rsidR="00CE0AB1" w:rsidRDefault="00CE0AB1" w:rsidP="00CE0AB1">
      <w:pPr>
        <w:pStyle w:val="ListParagraph"/>
        <w:ind w:left="992" w:firstLineChars="0" w:firstLine="0"/>
        <w:rPr>
          <w:color w:val="333333"/>
          <w:sz w:val="20"/>
        </w:rPr>
      </w:pPr>
      <w:r w:rsidRPr="00CE0AB1">
        <w:rPr>
          <w:color w:val="333333"/>
          <w:sz w:val="20"/>
        </w:rPr>
        <w:t>H</w:t>
      </w:r>
      <w:r w:rsidRPr="00CE0AB1">
        <w:rPr>
          <w:rFonts w:hint="eastAsia"/>
          <w:color w:val="333333"/>
          <w:sz w:val="20"/>
        </w:rPr>
        <w:t>eight of porta</w:t>
      </w:r>
      <w:r w:rsidR="00CA3016">
        <w:rPr>
          <w:rFonts w:hint="eastAsia"/>
          <w:color w:val="333333"/>
          <w:sz w:val="20"/>
        </w:rPr>
        <w:t>ble dispensing tool B: 136</w:t>
      </w:r>
      <w:r w:rsidRPr="00CE0AB1">
        <w:rPr>
          <w:rFonts w:hint="eastAsia"/>
          <w:color w:val="333333"/>
          <w:sz w:val="20"/>
        </w:rPr>
        <w:t>mm</w:t>
      </w:r>
    </w:p>
    <w:p w:rsidR="00CE0AB1" w:rsidRPr="00CE0AB1" w:rsidRDefault="00CE0AB1" w:rsidP="00CE0AB1">
      <w:pPr>
        <w:pStyle w:val="ListParagraph"/>
        <w:ind w:left="992" w:firstLineChars="0" w:firstLine="0"/>
        <w:rPr>
          <w:color w:val="333333"/>
          <w:sz w:val="20"/>
        </w:rPr>
      </w:pPr>
      <w:r w:rsidRPr="00CE0AB1">
        <w:rPr>
          <w:color w:val="333333"/>
          <w:sz w:val="20"/>
        </w:rPr>
        <w:t>W</w:t>
      </w:r>
      <w:r w:rsidRPr="00CE0AB1">
        <w:rPr>
          <w:rFonts w:hint="eastAsia"/>
          <w:color w:val="333333"/>
          <w:sz w:val="20"/>
        </w:rPr>
        <w:t>idth of p</w:t>
      </w:r>
      <w:r w:rsidR="00CA3016">
        <w:rPr>
          <w:rFonts w:hint="eastAsia"/>
          <w:color w:val="333333"/>
          <w:sz w:val="20"/>
        </w:rPr>
        <w:t>ortable dispensing tool C:  72</w:t>
      </w:r>
      <w:r w:rsidRPr="00CE0AB1">
        <w:rPr>
          <w:rFonts w:hint="eastAsia"/>
          <w:color w:val="333333"/>
          <w:sz w:val="20"/>
        </w:rPr>
        <w:t>mm</w:t>
      </w:r>
    </w:p>
    <w:p w:rsidR="00345F7D" w:rsidRPr="006F61E4" w:rsidRDefault="00345F7D" w:rsidP="00106F74">
      <w:pPr>
        <w:pStyle w:val="ListParagraph"/>
        <w:ind w:leftChars="575" w:left="1308" w:hangingChars="50" w:hanging="100"/>
        <w:rPr>
          <w:color w:val="333333"/>
          <w:sz w:val="20"/>
        </w:rPr>
      </w:pPr>
    </w:p>
    <w:p w:rsidR="006F61E4" w:rsidRDefault="00CE0AB1" w:rsidP="00316B90">
      <w:pPr>
        <w:pStyle w:val="ListParagraph"/>
        <w:ind w:left="1418" w:firstLineChars="0" w:firstLine="0"/>
        <w:rPr>
          <w:color w:val="333333"/>
          <w:sz w:val="20"/>
        </w:rPr>
      </w:pPr>
      <w:r>
        <w:rPr>
          <w:noProof/>
          <w:color w:val="333333"/>
          <w:sz w:val="20"/>
        </w:rPr>
        <w:drawing>
          <wp:anchor distT="0" distB="0" distL="114300" distR="114300" simplePos="0" relativeHeight="251697152" behindDoc="0" locked="0" layoutInCell="1" allowOverlap="1">
            <wp:simplePos x="0" y="0"/>
            <wp:positionH relativeFrom="column">
              <wp:posOffset>431165</wp:posOffset>
            </wp:positionH>
            <wp:positionV relativeFrom="paragraph">
              <wp:posOffset>83820</wp:posOffset>
            </wp:positionV>
            <wp:extent cx="5909310" cy="3360420"/>
            <wp:effectExtent l="1905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5909310" cy="3360420"/>
                    </a:xfrm>
                    <a:prstGeom prst="rect">
                      <a:avLst/>
                    </a:prstGeom>
                    <a:noFill/>
                    <a:ln w="9525">
                      <a:noFill/>
                      <a:miter lim="800000"/>
                      <a:headEnd/>
                      <a:tailEnd/>
                    </a:ln>
                  </pic:spPr>
                </pic:pic>
              </a:graphicData>
            </a:graphic>
          </wp:anchor>
        </w:drawing>
      </w: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6F61E4" w:rsidRDefault="006F61E4" w:rsidP="00316B90">
      <w:pPr>
        <w:pStyle w:val="ListParagraph"/>
        <w:ind w:left="1418" w:firstLineChars="0" w:firstLine="0"/>
        <w:rPr>
          <w:color w:val="333333"/>
          <w:sz w:val="20"/>
        </w:rPr>
      </w:pPr>
    </w:p>
    <w:p w:rsidR="00EE2556" w:rsidRPr="006F61E4" w:rsidRDefault="00EE2556" w:rsidP="00316B90">
      <w:pPr>
        <w:pStyle w:val="ListParagraph"/>
        <w:ind w:left="992" w:firstLineChars="0" w:firstLine="0"/>
        <w:rPr>
          <w:color w:val="333333"/>
          <w:sz w:val="20"/>
        </w:rPr>
      </w:pPr>
    </w:p>
    <w:p w:rsidR="002566B6" w:rsidRPr="006F61E4" w:rsidRDefault="009658A1" w:rsidP="00963699">
      <w:pPr>
        <w:pStyle w:val="ListParagraph"/>
        <w:numPr>
          <w:ilvl w:val="1"/>
          <w:numId w:val="1"/>
        </w:numPr>
        <w:ind w:firstLineChars="0"/>
        <w:rPr>
          <w:b/>
          <w:color w:val="333333"/>
          <w:sz w:val="20"/>
        </w:rPr>
      </w:pPr>
      <w:r>
        <w:rPr>
          <w:rFonts w:hint="eastAsia"/>
          <w:b/>
          <w:color w:val="333333"/>
          <w:sz w:val="20"/>
        </w:rPr>
        <w:t xml:space="preserve">Weight of portable </w:t>
      </w:r>
      <w:r w:rsidR="007C46E8">
        <w:rPr>
          <w:rFonts w:hint="eastAsia"/>
          <w:b/>
          <w:color w:val="333333"/>
          <w:sz w:val="20"/>
        </w:rPr>
        <w:t>dispensing tool</w:t>
      </w:r>
    </w:p>
    <w:p w:rsidR="00946D25" w:rsidRDefault="007C46E8" w:rsidP="007C46E8">
      <w:pPr>
        <w:ind w:left="992"/>
        <w:rPr>
          <w:color w:val="333333"/>
          <w:sz w:val="20"/>
        </w:rPr>
      </w:pPr>
      <w:r>
        <w:rPr>
          <w:color w:val="333333"/>
          <w:sz w:val="20"/>
        </w:rPr>
        <w:t>T</w:t>
      </w:r>
      <w:r>
        <w:rPr>
          <w:rFonts w:hint="eastAsia"/>
          <w:color w:val="333333"/>
          <w:sz w:val="20"/>
        </w:rPr>
        <w:t xml:space="preserve">otal weight with electrical pump: </w:t>
      </w:r>
      <w:r w:rsidR="00CC13AB">
        <w:rPr>
          <w:rFonts w:hint="eastAsia"/>
          <w:color w:val="333333"/>
          <w:sz w:val="20"/>
        </w:rPr>
        <w:t>0.28kg</w:t>
      </w:r>
    </w:p>
    <w:p w:rsidR="007C46E8" w:rsidRPr="00E201A1" w:rsidRDefault="007C46E8" w:rsidP="007C46E8">
      <w:pPr>
        <w:ind w:left="992"/>
        <w:rPr>
          <w:color w:val="333333"/>
          <w:sz w:val="20"/>
        </w:rPr>
      </w:pPr>
      <w:r>
        <w:rPr>
          <w:color w:val="333333"/>
          <w:sz w:val="20"/>
        </w:rPr>
        <w:t>Total</w:t>
      </w:r>
      <w:r>
        <w:rPr>
          <w:rFonts w:hint="eastAsia"/>
          <w:color w:val="333333"/>
          <w:sz w:val="20"/>
        </w:rPr>
        <w:t xml:space="preserve"> weight without electrical pump:</w:t>
      </w:r>
      <w:r w:rsidR="00CC13AB">
        <w:rPr>
          <w:rFonts w:hint="eastAsia"/>
          <w:color w:val="333333"/>
          <w:sz w:val="20"/>
        </w:rPr>
        <w:t xml:space="preserve"> 0.20kg</w:t>
      </w:r>
    </w:p>
    <w:p w:rsidR="003C264B" w:rsidRPr="006F61E4" w:rsidRDefault="003C264B" w:rsidP="00946D25">
      <w:pPr>
        <w:pStyle w:val="ListParagraph"/>
        <w:ind w:left="992" w:firstLineChars="0" w:firstLine="0"/>
        <w:rPr>
          <w:color w:val="333333"/>
          <w:sz w:val="20"/>
        </w:rPr>
      </w:pPr>
    </w:p>
    <w:p w:rsidR="002566B6" w:rsidRDefault="007C46E8" w:rsidP="002566B6">
      <w:pPr>
        <w:pStyle w:val="ListParagraph"/>
        <w:numPr>
          <w:ilvl w:val="0"/>
          <w:numId w:val="1"/>
        </w:numPr>
        <w:ind w:firstLineChars="0"/>
        <w:rPr>
          <w:b/>
          <w:color w:val="333333"/>
          <w:sz w:val="24"/>
          <w:szCs w:val="24"/>
        </w:rPr>
      </w:pPr>
      <w:r>
        <w:rPr>
          <w:b/>
          <w:color w:val="333333"/>
          <w:sz w:val="24"/>
          <w:szCs w:val="24"/>
        </w:rPr>
        <w:t>P</w:t>
      </w:r>
      <w:r>
        <w:rPr>
          <w:rFonts w:hint="eastAsia"/>
          <w:b/>
          <w:color w:val="333333"/>
          <w:sz w:val="24"/>
          <w:szCs w:val="24"/>
        </w:rPr>
        <w:t>ump and dispensing</w:t>
      </w:r>
      <w:r w:rsidR="00537E6F">
        <w:rPr>
          <w:rFonts w:hint="eastAsia"/>
          <w:b/>
          <w:color w:val="333333"/>
          <w:sz w:val="24"/>
          <w:szCs w:val="24"/>
        </w:rPr>
        <w:t xml:space="preserve"> specification</w:t>
      </w:r>
    </w:p>
    <w:p w:rsidR="00EE2556" w:rsidRPr="006F61E4" w:rsidRDefault="007C46E8" w:rsidP="00EE2556">
      <w:pPr>
        <w:pStyle w:val="ListParagraph"/>
        <w:numPr>
          <w:ilvl w:val="1"/>
          <w:numId w:val="1"/>
        </w:numPr>
        <w:ind w:firstLineChars="0"/>
        <w:rPr>
          <w:b/>
          <w:color w:val="333333"/>
          <w:sz w:val="20"/>
        </w:rPr>
      </w:pPr>
      <w:r>
        <w:rPr>
          <w:rFonts w:hint="eastAsia"/>
          <w:b/>
          <w:color w:val="333333"/>
          <w:sz w:val="20"/>
        </w:rPr>
        <w:t>pump</w:t>
      </w:r>
      <w:r w:rsidR="00537E6F">
        <w:rPr>
          <w:rFonts w:hint="eastAsia"/>
          <w:b/>
          <w:color w:val="333333"/>
          <w:sz w:val="20"/>
        </w:rPr>
        <w:t xml:space="preserve"> specification</w:t>
      </w:r>
    </w:p>
    <w:p w:rsidR="00EE2556" w:rsidRPr="006F61E4" w:rsidRDefault="007C46E8" w:rsidP="00EE2556">
      <w:pPr>
        <w:pStyle w:val="ListParagraph"/>
        <w:ind w:left="992" w:firstLineChars="0" w:firstLine="0"/>
        <w:rPr>
          <w:color w:val="333333"/>
          <w:sz w:val="20"/>
        </w:rPr>
      </w:pPr>
      <w:r>
        <w:rPr>
          <w:rFonts w:hint="eastAsia"/>
          <w:color w:val="333333"/>
          <w:sz w:val="20"/>
        </w:rPr>
        <w:t xml:space="preserve">for the portable mini plastic kegs filled with carbonated beverages, e.g. </w:t>
      </w:r>
      <w:r>
        <w:rPr>
          <w:color w:val="333333"/>
          <w:sz w:val="20"/>
        </w:rPr>
        <w:t>the</w:t>
      </w:r>
      <w:r>
        <w:rPr>
          <w:rFonts w:hint="eastAsia"/>
          <w:color w:val="333333"/>
          <w:sz w:val="20"/>
        </w:rPr>
        <w:t xml:space="preserve"> draft beer, at </w:t>
      </w:r>
      <w:r>
        <w:rPr>
          <w:color w:val="333333"/>
          <w:sz w:val="20"/>
        </w:rPr>
        <w:t>the</w:t>
      </w:r>
      <w:r>
        <w:rPr>
          <w:rFonts w:hint="eastAsia"/>
          <w:color w:val="333333"/>
          <w:sz w:val="20"/>
        </w:rPr>
        <w:t xml:space="preserve"> beginning, pushed by the pressure from the carbonated beverages, even if without pressure medium, the beer and/or carbonated beverages will flow out when the beer valve opened; when the pressure from the beer and/or carbonated beverages drop</w:t>
      </w:r>
      <w:r w:rsidR="004F7A4E">
        <w:rPr>
          <w:rFonts w:hint="eastAsia"/>
          <w:color w:val="333333"/>
          <w:sz w:val="20"/>
        </w:rPr>
        <w:t>ped down, it will need pressure medium to squeeze the inner bag, to push out the beer and/or carbonated beverages inside the inner bag</w:t>
      </w:r>
      <w:r w:rsidR="00870D3F">
        <w:rPr>
          <w:rFonts w:hint="eastAsia"/>
          <w:color w:val="333333"/>
          <w:sz w:val="20"/>
        </w:rPr>
        <w:t>.</w:t>
      </w:r>
    </w:p>
    <w:p w:rsidR="002B3151" w:rsidRPr="006F61E4" w:rsidRDefault="00870D3F" w:rsidP="00EE2556">
      <w:pPr>
        <w:pStyle w:val="ListParagraph"/>
        <w:ind w:left="992" w:firstLineChars="0" w:firstLine="0"/>
        <w:rPr>
          <w:color w:val="333333"/>
          <w:sz w:val="20"/>
        </w:rPr>
      </w:pPr>
      <w:r>
        <w:rPr>
          <w:color w:val="333333"/>
          <w:sz w:val="20"/>
        </w:rPr>
        <w:t>B</w:t>
      </w:r>
      <w:r>
        <w:rPr>
          <w:rFonts w:hint="eastAsia"/>
          <w:color w:val="333333"/>
          <w:sz w:val="20"/>
        </w:rPr>
        <w:t xml:space="preserve">ase on this purpose, considering </w:t>
      </w:r>
      <w:r w:rsidR="004F7A4E">
        <w:rPr>
          <w:rFonts w:hint="eastAsia"/>
          <w:color w:val="333333"/>
          <w:sz w:val="20"/>
        </w:rPr>
        <w:t>to completely empty the beer and/or beverages filled in the inner bag, or even to keep the carbonation of the beer and/or carbonated beverages, the specification of pump system:</w:t>
      </w:r>
    </w:p>
    <w:p w:rsidR="00A132A9" w:rsidRPr="006F61E4" w:rsidRDefault="004F7A4E" w:rsidP="00A132A9">
      <w:pPr>
        <w:pStyle w:val="ListParagraph"/>
        <w:numPr>
          <w:ilvl w:val="0"/>
          <w:numId w:val="12"/>
        </w:numPr>
        <w:ind w:firstLineChars="0"/>
        <w:rPr>
          <w:color w:val="333333"/>
          <w:sz w:val="20"/>
        </w:rPr>
      </w:pPr>
      <w:r>
        <w:rPr>
          <w:rFonts w:hint="eastAsia"/>
          <w:b/>
          <w:color w:val="333333"/>
          <w:sz w:val="20"/>
        </w:rPr>
        <w:t xml:space="preserve">the </w:t>
      </w:r>
      <w:r>
        <w:rPr>
          <w:b/>
          <w:color w:val="333333"/>
          <w:sz w:val="20"/>
        </w:rPr>
        <w:t>minimum</w:t>
      </w:r>
      <w:r>
        <w:rPr>
          <w:rFonts w:hint="eastAsia"/>
          <w:b/>
          <w:color w:val="333333"/>
          <w:sz w:val="20"/>
        </w:rPr>
        <w:t xml:space="preserve"> pressure of the compressed air from the pump system</w:t>
      </w:r>
      <w:r w:rsidR="008A6A51" w:rsidRPr="008A6A51">
        <w:rPr>
          <w:b/>
          <w:color w:val="333333"/>
          <w:sz w:val="20"/>
        </w:rPr>
        <w:t>：</w:t>
      </w:r>
      <w:r w:rsidRPr="004F7A4E">
        <w:rPr>
          <w:rFonts w:hint="eastAsia"/>
          <w:color w:val="333333"/>
          <w:sz w:val="20"/>
        </w:rPr>
        <w:t>0.5</w:t>
      </w:r>
      <w:r>
        <w:rPr>
          <w:rFonts w:hint="eastAsia"/>
          <w:color w:val="333333"/>
          <w:sz w:val="20"/>
        </w:rPr>
        <w:t xml:space="preserve"> </w:t>
      </w:r>
      <w:r w:rsidRPr="004F7A4E">
        <w:rPr>
          <w:rFonts w:hint="eastAsia"/>
          <w:color w:val="333333"/>
          <w:sz w:val="20"/>
        </w:rPr>
        <w:t>bar</w:t>
      </w:r>
      <w:r w:rsidR="00C45CCB">
        <w:rPr>
          <w:rFonts w:hint="eastAsia"/>
          <w:color w:val="333333"/>
          <w:sz w:val="20"/>
        </w:rPr>
        <w:t>.</w:t>
      </w:r>
    </w:p>
    <w:p w:rsidR="00A132A9" w:rsidRPr="006F61E4" w:rsidRDefault="004F7A4E" w:rsidP="00A132A9">
      <w:pPr>
        <w:pStyle w:val="ListParagraph"/>
        <w:numPr>
          <w:ilvl w:val="0"/>
          <w:numId w:val="12"/>
        </w:numPr>
        <w:ind w:firstLineChars="0"/>
        <w:rPr>
          <w:color w:val="333333"/>
          <w:sz w:val="20"/>
        </w:rPr>
      </w:pPr>
      <w:r>
        <w:rPr>
          <w:b/>
          <w:color w:val="333333"/>
          <w:sz w:val="20"/>
        </w:rPr>
        <w:t>Minimum</w:t>
      </w:r>
      <w:r>
        <w:rPr>
          <w:rFonts w:hint="eastAsia"/>
          <w:b/>
          <w:color w:val="333333"/>
          <w:sz w:val="20"/>
        </w:rPr>
        <w:t xml:space="preserve"> flow rate of electrical air pump</w:t>
      </w:r>
      <w:r w:rsidR="008A6A51" w:rsidRPr="008A6A51">
        <w:rPr>
          <w:b/>
          <w:color w:val="333333"/>
          <w:sz w:val="20"/>
        </w:rPr>
        <w:t>：</w:t>
      </w:r>
      <w:r w:rsidRPr="004F7A4E">
        <w:rPr>
          <w:rFonts w:hint="eastAsia"/>
          <w:color w:val="333333"/>
          <w:sz w:val="20"/>
        </w:rPr>
        <w:t>10L/min</w:t>
      </w:r>
      <w:r w:rsidR="009301A9">
        <w:rPr>
          <w:rFonts w:hint="eastAsia"/>
          <w:color w:val="333333"/>
          <w:sz w:val="20"/>
        </w:rPr>
        <w:t>.</w:t>
      </w:r>
    </w:p>
    <w:p w:rsidR="003D5543" w:rsidRDefault="003D5543" w:rsidP="003D5543">
      <w:pPr>
        <w:rPr>
          <w:color w:val="333333"/>
          <w:sz w:val="20"/>
        </w:rPr>
      </w:pPr>
    </w:p>
    <w:p w:rsidR="00EE2556" w:rsidRPr="006F61E4" w:rsidRDefault="004F7A4E" w:rsidP="00EE2556">
      <w:pPr>
        <w:pStyle w:val="ListParagraph"/>
        <w:numPr>
          <w:ilvl w:val="1"/>
          <w:numId w:val="1"/>
        </w:numPr>
        <w:ind w:firstLineChars="0"/>
        <w:rPr>
          <w:b/>
          <w:color w:val="333333"/>
          <w:sz w:val="20"/>
        </w:rPr>
      </w:pPr>
      <w:r>
        <w:rPr>
          <w:b/>
          <w:color w:val="333333"/>
          <w:sz w:val="20"/>
        </w:rPr>
        <w:t>D</w:t>
      </w:r>
      <w:r>
        <w:rPr>
          <w:rFonts w:hint="eastAsia"/>
          <w:b/>
          <w:color w:val="333333"/>
          <w:sz w:val="20"/>
        </w:rPr>
        <w:t xml:space="preserve">ispensing </w:t>
      </w:r>
      <w:r w:rsidR="00C14CF7">
        <w:rPr>
          <w:rFonts w:hint="eastAsia"/>
          <w:b/>
          <w:color w:val="333333"/>
          <w:sz w:val="20"/>
        </w:rPr>
        <w:t>specification</w:t>
      </w:r>
    </w:p>
    <w:p w:rsidR="00694BF3" w:rsidRPr="006F61E4" w:rsidRDefault="005666E1" w:rsidP="00C14CF7">
      <w:pPr>
        <w:pStyle w:val="ListParagraph"/>
        <w:ind w:leftChars="472" w:left="1091" w:hangingChars="50" w:hanging="100"/>
        <w:rPr>
          <w:color w:val="333333"/>
          <w:sz w:val="20"/>
        </w:rPr>
      </w:pPr>
      <w:r>
        <w:rPr>
          <w:color w:val="333333"/>
          <w:sz w:val="20"/>
        </w:rPr>
        <w:t>F</w:t>
      </w:r>
      <w:r>
        <w:rPr>
          <w:rFonts w:hint="eastAsia"/>
          <w:color w:val="333333"/>
          <w:sz w:val="20"/>
        </w:rPr>
        <w:t>or draft beer and/or other carbonated beverages, especially for craft beer in draft, there will be always a lot of foam in glass during draft beer dispensing, the dispensing system need to be able to control the flow rate, and the foam level in glass for the draft beer dispeinsing</w:t>
      </w:r>
      <w:r w:rsidR="00C14CF7">
        <w:rPr>
          <w:rFonts w:hint="eastAsia"/>
          <w:color w:val="333333"/>
          <w:sz w:val="20"/>
        </w:rPr>
        <w:t>:</w:t>
      </w:r>
    </w:p>
    <w:p w:rsidR="005666E1" w:rsidRPr="006F61E4" w:rsidRDefault="005666E1" w:rsidP="005666E1">
      <w:pPr>
        <w:pStyle w:val="ListParagraph"/>
        <w:ind w:left="992" w:firstLineChars="0" w:firstLine="0"/>
        <w:rPr>
          <w:color w:val="333333"/>
          <w:sz w:val="20"/>
        </w:rPr>
      </w:pPr>
      <w:r>
        <w:rPr>
          <w:color w:val="333333"/>
          <w:sz w:val="20"/>
        </w:rPr>
        <w:t>D</w:t>
      </w:r>
      <w:r>
        <w:rPr>
          <w:rFonts w:hint="eastAsia"/>
          <w:color w:val="333333"/>
          <w:sz w:val="20"/>
        </w:rPr>
        <w:t xml:space="preserve">ispensing condition: beer temperature: </w:t>
      </w:r>
      <w:r w:rsidRPr="006F61E4">
        <w:rPr>
          <w:rFonts w:hint="eastAsia"/>
          <w:color w:val="333333"/>
          <w:sz w:val="20"/>
        </w:rPr>
        <w:t>3</w:t>
      </w:r>
      <w:r w:rsidRPr="006F61E4">
        <w:rPr>
          <w:rFonts w:ascii="宋体" w:hAnsi="宋体" w:hint="eastAsia"/>
          <w:color w:val="333333"/>
          <w:sz w:val="20"/>
        </w:rPr>
        <w:t>°</w:t>
      </w:r>
      <w:r w:rsidRPr="006F61E4">
        <w:rPr>
          <w:rFonts w:hint="eastAsia"/>
          <w:color w:val="333333"/>
          <w:sz w:val="20"/>
        </w:rPr>
        <w:t>C</w:t>
      </w:r>
      <w:r>
        <w:rPr>
          <w:rFonts w:hint="eastAsia"/>
          <w:color w:val="333333"/>
          <w:sz w:val="20"/>
        </w:rPr>
        <w:t>; dispensing pressure:  1</w:t>
      </w:r>
      <w:r w:rsidRPr="006F61E4">
        <w:rPr>
          <w:rFonts w:hint="eastAsia"/>
          <w:color w:val="333333"/>
          <w:sz w:val="20"/>
        </w:rPr>
        <w:t>bar</w:t>
      </w:r>
    </w:p>
    <w:p w:rsidR="005666E1" w:rsidRPr="006F61E4" w:rsidRDefault="005666E1" w:rsidP="005666E1">
      <w:pPr>
        <w:pStyle w:val="ListParagraph"/>
        <w:ind w:left="992" w:firstLineChars="0" w:firstLine="0"/>
        <w:rPr>
          <w:color w:val="333333"/>
          <w:sz w:val="20"/>
        </w:rPr>
      </w:pPr>
      <w:r>
        <w:rPr>
          <w:color w:val="333333"/>
          <w:sz w:val="20"/>
        </w:rPr>
        <w:t>M</w:t>
      </w:r>
      <w:r>
        <w:rPr>
          <w:rFonts w:hint="eastAsia"/>
          <w:color w:val="333333"/>
          <w:sz w:val="20"/>
        </w:rPr>
        <w:t xml:space="preserve">aximum draft beer dispensing speed:  </w:t>
      </w:r>
      <w:r w:rsidRPr="006F61E4">
        <w:rPr>
          <w:rFonts w:ascii="宋体" w:hAnsi="宋体" w:hint="eastAsia"/>
          <w:color w:val="333333"/>
          <w:sz w:val="20"/>
        </w:rPr>
        <w:t>≥</w:t>
      </w:r>
      <w:r w:rsidRPr="006F61E4">
        <w:rPr>
          <w:rFonts w:hint="eastAsia"/>
          <w:color w:val="333333"/>
          <w:sz w:val="20"/>
        </w:rPr>
        <w:t>1.5L/min</w:t>
      </w:r>
    </w:p>
    <w:p w:rsidR="005666E1" w:rsidRDefault="005666E1" w:rsidP="005666E1">
      <w:pPr>
        <w:pStyle w:val="ListParagraph"/>
        <w:ind w:left="992" w:firstLineChars="0" w:firstLine="0"/>
        <w:rPr>
          <w:color w:val="333333"/>
          <w:sz w:val="20"/>
        </w:rPr>
      </w:pPr>
      <w:r>
        <w:rPr>
          <w:color w:val="333333"/>
          <w:sz w:val="20"/>
        </w:rPr>
        <w:t>F</w:t>
      </w:r>
      <w:r>
        <w:rPr>
          <w:rFonts w:hint="eastAsia"/>
          <w:color w:val="333333"/>
          <w:sz w:val="20"/>
        </w:rPr>
        <w:t xml:space="preserve">oam level: </w:t>
      </w:r>
      <w:r w:rsidRPr="006F61E4">
        <w:rPr>
          <w:rFonts w:hint="eastAsia"/>
          <w:color w:val="333333"/>
          <w:sz w:val="20"/>
        </w:rPr>
        <w:t>10mm ~ 30mm</w:t>
      </w:r>
      <w:r>
        <w:rPr>
          <w:rFonts w:hint="eastAsia"/>
          <w:color w:val="333333"/>
          <w:sz w:val="20"/>
        </w:rPr>
        <w:t>,</w:t>
      </w:r>
      <w:r w:rsidRPr="006F61E4">
        <w:rPr>
          <w:rFonts w:hint="eastAsia"/>
          <w:color w:val="333333"/>
          <w:sz w:val="20"/>
        </w:rPr>
        <w:t xml:space="preserve"> 300ml</w:t>
      </w:r>
      <w:r>
        <w:rPr>
          <w:rFonts w:hint="eastAsia"/>
          <w:color w:val="333333"/>
          <w:sz w:val="20"/>
        </w:rPr>
        <w:t xml:space="preserve"> glass</w:t>
      </w:r>
    </w:p>
    <w:p w:rsidR="005666E1" w:rsidRDefault="005666E1" w:rsidP="005666E1">
      <w:pPr>
        <w:pStyle w:val="ListParagraph"/>
        <w:ind w:left="992" w:firstLineChars="0" w:firstLine="0"/>
        <w:rPr>
          <w:color w:val="333333"/>
          <w:sz w:val="20"/>
        </w:rPr>
      </w:pPr>
      <w:r>
        <w:rPr>
          <w:color w:val="333333"/>
          <w:sz w:val="20"/>
        </w:rPr>
        <w:t>T</w:t>
      </w:r>
      <w:r>
        <w:rPr>
          <w:rFonts w:hint="eastAsia"/>
          <w:color w:val="333333"/>
          <w:sz w:val="20"/>
        </w:rPr>
        <w:t>he foam level adjustment system can adjust/control the foam level in glass for different type of beer.</w:t>
      </w:r>
    </w:p>
    <w:p w:rsidR="00E54CE8" w:rsidRPr="00E54CE8" w:rsidRDefault="00E54CE8" w:rsidP="00E54CE8">
      <w:pPr>
        <w:rPr>
          <w:color w:val="333333"/>
          <w:sz w:val="20"/>
        </w:rPr>
      </w:pPr>
    </w:p>
    <w:p w:rsidR="002566B6" w:rsidRDefault="000672FE" w:rsidP="002566B6">
      <w:pPr>
        <w:pStyle w:val="ListParagraph"/>
        <w:numPr>
          <w:ilvl w:val="0"/>
          <w:numId w:val="1"/>
        </w:numPr>
        <w:ind w:firstLineChars="0"/>
        <w:rPr>
          <w:b/>
          <w:color w:val="333333"/>
          <w:sz w:val="24"/>
          <w:szCs w:val="24"/>
        </w:rPr>
      </w:pPr>
      <w:r>
        <w:rPr>
          <w:b/>
          <w:color w:val="333333"/>
          <w:sz w:val="24"/>
          <w:szCs w:val="24"/>
        </w:rPr>
        <w:lastRenderedPageBreak/>
        <w:t>S</w:t>
      </w:r>
      <w:r>
        <w:rPr>
          <w:rFonts w:hint="eastAsia"/>
          <w:b/>
          <w:color w:val="333333"/>
          <w:sz w:val="24"/>
          <w:szCs w:val="24"/>
        </w:rPr>
        <w:t>ealing performance specification</w:t>
      </w:r>
    </w:p>
    <w:p w:rsidR="00A06FE7" w:rsidRPr="006F61E4" w:rsidRDefault="000672FE" w:rsidP="000672FE">
      <w:pPr>
        <w:pStyle w:val="ListParagraph"/>
        <w:ind w:leftChars="202" w:left="624" w:hangingChars="100" w:hanging="200"/>
        <w:rPr>
          <w:color w:val="333333"/>
          <w:sz w:val="20"/>
        </w:rPr>
      </w:pPr>
      <w:r>
        <w:rPr>
          <w:color w:val="333333"/>
          <w:sz w:val="20"/>
        </w:rPr>
        <w:t>T</w:t>
      </w:r>
      <w:r>
        <w:rPr>
          <w:rFonts w:hint="eastAsia"/>
          <w:color w:val="333333"/>
          <w:sz w:val="20"/>
        </w:rPr>
        <w:t xml:space="preserve">he </w:t>
      </w:r>
      <w:r w:rsidR="00AC411D">
        <w:rPr>
          <w:rFonts w:hint="eastAsia"/>
          <w:color w:val="333333"/>
          <w:sz w:val="20"/>
        </w:rPr>
        <w:t xml:space="preserve">portable </w:t>
      </w:r>
      <w:r w:rsidR="005A4054">
        <w:rPr>
          <w:rFonts w:hint="eastAsia"/>
          <w:color w:val="333333"/>
          <w:sz w:val="20"/>
        </w:rPr>
        <w:t>dispensing tool connected on the spear of portable mini plastic keg, need to be sealed well with the spear head, to provide proper pressure for beer and/or beverages dispensing, even need to have enough pressure to squeeze the inner bag to completely empty th</w:t>
      </w:r>
      <w:r w:rsidR="003A4C82">
        <w:rPr>
          <w:rFonts w:hint="eastAsia"/>
          <w:color w:val="333333"/>
          <w:sz w:val="20"/>
        </w:rPr>
        <w:t>e contents inside the inner bag</w:t>
      </w:r>
      <w:r w:rsidR="005A4054">
        <w:rPr>
          <w:rFonts w:hint="eastAsia"/>
          <w:color w:val="333333"/>
          <w:sz w:val="20"/>
        </w:rPr>
        <w:t xml:space="preserve"> </w:t>
      </w:r>
      <w:r>
        <w:rPr>
          <w:rFonts w:hint="eastAsia"/>
          <w:color w:val="333333"/>
          <w:sz w:val="20"/>
        </w:rPr>
        <w:t>:</w:t>
      </w:r>
    </w:p>
    <w:p w:rsidR="00D25B98" w:rsidRDefault="000672FE" w:rsidP="009A58DE">
      <w:pPr>
        <w:pStyle w:val="ListParagraph"/>
        <w:numPr>
          <w:ilvl w:val="1"/>
          <w:numId w:val="1"/>
        </w:numPr>
        <w:ind w:firstLineChars="0"/>
        <w:rPr>
          <w:color w:val="333333"/>
          <w:sz w:val="20"/>
        </w:rPr>
      </w:pPr>
      <w:r>
        <w:rPr>
          <w:rFonts w:hint="eastAsia"/>
          <w:color w:val="333333"/>
          <w:sz w:val="20"/>
        </w:rPr>
        <w:t xml:space="preserve">normal environment condition (temperature </w:t>
      </w:r>
      <w:r w:rsidRPr="006F61E4">
        <w:rPr>
          <w:color w:val="333333"/>
          <w:sz w:val="20"/>
        </w:rPr>
        <w:t>23</w:t>
      </w:r>
      <w:r w:rsidRPr="006F61E4">
        <w:rPr>
          <w:rFonts w:hint="eastAsia"/>
          <w:color w:val="333333"/>
          <w:sz w:val="20"/>
        </w:rPr>
        <w:t>℃</w:t>
      </w:r>
      <w:r w:rsidRPr="006F61E4">
        <w:rPr>
          <w:color w:val="333333"/>
          <w:sz w:val="20"/>
        </w:rPr>
        <w:t>±2</w:t>
      </w:r>
      <w:r w:rsidRPr="006F61E4">
        <w:rPr>
          <w:rFonts w:hint="eastAsia"/>
          <w:color w:val="333333"/>
          <w:sz w:val="20"/>
        </w:rPr>
        <w:t>℃</w:t>
      </w:r>
      <w:r w:rsidRPr="006F61E4">
        <w:rPr>
          <w:color w:val="333333"/>
          <w:sz w:val="20"/>
        </w:rPr>
        <w:t>，</w:t>
      </w:r>
      <w:r w:rsidRPr="00C45CCB">
        <w:rPr>
          <w:color w:val="333333"/>
          <w:sz w:val="20"/>
        </w:rPr>
        <w:t xml:space="preserve">relative humidity </w:t>
      </w:r>
      <w:r w:rsidRPr="006F61E4">
        <w:rPr>
          <w:color w:val="333333"/>
          <w:sz w:val="20"/>
        </w:rPr>
        <w:t>45%</w:t>
      </w:r>
      <w:r w:rsidRPr="006F61E4">
        <w:rPr>
          <w:color w:val="333333"/>
          <w:sz w:val="20"/>
        </w:rPr>
        <w:t>～</w:t>
      </w:r>
      <w:r w:rsidRPr="006F61E4">
        <w:rPr>
          <w:color w:val="333333"/>
          <w:sz w:val="20"/>
        </w:rPr>
        <w:t>55%</w:t>
      </w:r>
      <w:r w:rsidRPr="006F61E4">
        <w:rPr>
          <w:color w:val="333333"/>
          <w:sz w:val="20"/>
        </w:rPr>
        <w:t>）</w:t>
      </w:r>
      <w:r>
        <w:rPr>
          <w:rFonts w:hint="eastAsia"/>
          <w:color w:val="333333"/>
          <w:sz w:val="20"/>
        </w:rPr>
        <w:t>,</w:t>
      </w:r>
      <w:r w:rsidR="009A58DE">
        <w:rPr>
          <w:rFonts w:hint="eastAsia"/>
          <w:color w:val="333333"/>
          <w:sz w:val="20"/>
        </w:rPr>
        <w:t xml:space="preserve"> 2 bar pressure inside the keg, no leakage between the portable dispensing tool and the spear head.</w:t>
      </w:r>
    </w:p>
    <w:p w:rsidR="009A58DE" w:rsidRDefault="009A58DE" w:rsidP="009A58DE">
      <w:pPr>
        <w:pStyle w:val="ListParagraph"/>
        <w:numPr>
          <w:ilvl w:val="1"/>
          <w:numId w:val="1"/>
        </w:numPr>
        <w:ind w:firstLineChars="0"/>
        <w:rPr>
          <w:color w:val="333333"/>
          <w:sz w:val="20"/>
        </w:rPr>
      </w:pPr>
      <w:r>
        <w:rPr>
          <w:rFonts w:hint="eastAsia"/>
          <w:color w:val="333333"/>
          <w:sz w:val="20"/>
        </w:rPr>
        <w:t xml:space="preserve">normal environment condition (temperature </w:t>
      </w:r>
      <w:r w:rsidRPr="006F61E4">
        <w:rPr>
          <w:color w:val="333333"/>
          <w:sz w:val="20"/>
        </w:rPr>
        <w:t>23</w:t>
      </w:r>
      <w:r w:rsidRPr="006F61E4">
        <w:rPr>
          <w:rFonts w:hint="eastAsia"/>
          <w:color w:val="333333"/>
          <w:sz w:val="20"/>
        </w:rPr>
        <w:t>℃</w:t>
      </w:r>
      <w:r w:rsidRPr="006F61E4">
        <w:rPr>
          <w:color w:val="333333"/>
          <w:sz w:val="20"/>
        </w:rPr>
        <w:t>±2</w:t>
      </w:r>
      <w:r w:rsidRPr="006F61E4">
        <w:rPr>
          <w:rFonts w:hint="eastAsia"/>
          <w:color w:val="333333"/>
          <w:sz w:val="20"/>
        </w:rPr>
        <w:t>℃</w:t>
      </w:r>
      <w:r w:rsidRPr="006F61E4">
        <w:rPr>
          <w:color w:val="333333"/>
          <w:sz w:val="20"/>
        </w:rPr>
        <w:t>，</w:t>
      </w:r>
      <w:r w:rsidRPr="00C45CCB">
        <w:rPr>
          <w:color w:val="333333"/>
          <w:sz w:val="20"/>
        </w:rPr>
        <w:t xml:space="preserve">relative humidity </w:t>
      </w:r>
      <w:r w:rsidRPr="006F61E4">
        <w:rPr>
          <w:color w:val="333333"/>
          <w:sz w:val="20"/>
        </w:rPr>
        <w:t>45%</w:t>
      </w:r>
      <w:r w:rsidRPr="006F61E4">
        <w:rPr>
          <w:color w:val="333333"/>
          <w:sz w:val="20"/>
        </w:rPr>
        <w:t>～</w:t>
      </w:r>
      <w:r w:rsidRPr="006F61E4">
        <w:rPr>
          <w:color w:val="333333"/>
          <w:sz w:val="20"/>
        </w:rPr>
        <w:t>55%</w:t>
      </w:r>
      <w:r w:rsidRPr="006F61E4">
        <w:rPr>
          <w:color w:val="333333"/>
          <w:sz w:val="20"/>
        </w:rPr>
        <w:t>）</w:t>
      </w:r>
      <w:r>
        <w:rPr>
          <w:rFonts w:hint="eastAsia"/>
          <w:color w:val="333333"/>
          <w:sz w:val="20"/>
        </w:rPr>
        <w:t>, 2 bar pressure inside the keg, pushing down the elbow to open the beer valve, no air leakage between the keg and the inner bag.</w:t>
      </w:r>
    </w:p>
    <w:p w:rsidR="009A58DE" w:rsidRDefault="009A58DE" w:rsidP="009A58DE">
      <w:pPr>
        <w:pStyle w:val="ListParagraph"/>
        <w:numPr>
          <w:ilvl w:val="1"/>
          <w:numId w:val="1"/>
        </w:numPr>
        <w:ind w:firstLineChars="0"/>
        <w:rPr>
          <w:color w:val="333333"/>
          <w:sz w:val="20"/>
        </w:rPr>
      </w:pPr>
      <w:r>
        <w:rPr>
          <w:rFonts w:hint="eastAsia"/>
          <w:color w:val="333333"/>
          <w:sz w:val="20"/>
        </w:rPr>
        <w:t xml:space="preserve">normal environment condition (temperature </w:t>
      </w:r>
      <w:r w:rsidRPr="006F61E4">
        <w:rPr>
          <w:color w:val="333333"/>
          <w:sz w:val="20"/>
        </w:rPr>
        <w:t>23</w:t>
      </w:r>
      <w:r w:rsidRPr="006F61E4">
        <w:rPr>
          <w:rFonts w:hint="eastAsia"/>
          <w:color w:val="333333"/>
          <w:sz w:val="20"/>
        </w:rPr>
        <w:t>℃</w:t>
      </w:r>
      <w:r w:rsidRPr="006F61E4">
        <w:rPr>
          <w:color w:val="333333"/>
          <w:sz w:val="20"/>
        </w:rPr>
        <w:t>±2</w:t>
      </w:r>
      <w:r w:rsidRPr="006F61E4">
        <w:rPr>
          <w:rFonts w:hint="eastAsia"/>
          <w:color w:val="333333"/>
          <w:sz w:val="20"/>
        </w:rPr>
        <w:t>℃</w:t>
      </w:r>
      <w:r w:rsidRPr="006F61E4">
        <w:rPr>
          <w:color w:val="333333"/>
          <w:sz w:val="20"/>
        </w:rPr>
        <w:t>，</w:t>
      </w:r>
      <w:r w:rsidRPr="00C45CCB">
        <w:rPr>
          <w:color w:val="333333"/>
          <w:sz w:val="20"/>
        </w:rPr>
        <w:t xml:space="preserve">relative humidity </w:t>
      </w:r>
      <w:r w:rsidRPr="006F61E4">
        <w:rPr>
          <w:color w:val="333333"/>
          <w:sz w:val="20"/>
        </w:rPr>
        <w:t>45%</w:t>
      </w:r>
      <w:r w:rsidRPr="006F61E4">
        <w:rPr>
          <w:color w:val="333333"/>
          <w:sz w:val="20"/>
        </w:rPr>
        <w:t>～</w:t>
      </w:r>
      <w:r w:rsidRPr="006F61E4">
        <w:rPr>
          <w:color w:val="333333"/>
          <w:sz w:val="20"/>
        </w:rPr>
        <w:t>55%</w:t>
      </w:r>
      <w:r w:rsidRPr="006F61E4">
        <w:rPr>
          <w:color w:val="333333"/>
          <w:sz w:val="20"/>
        </w:rPr>
        <w:t>）</w:t>
      </w:r>
      <w:r>
        <w:rPr>
          <w:rFonts w:hint="eastAsia"/>
          <w:color w:val="333333"/>
          <w:sz w:val="20"/>
        </w:rPr>
        <w:t xml:space="preserve">, 2 bar pressure inside the keg, pushing down the elbow to open the beer valve, no beer leakage </w:t>
      </w:r>
      <w:r w:rsidR="00BE6831">
        <w:rPr>
          <w:rFonts w:hint="eastAsia"/>
          <w:color w:val="333333"/>
          <w:sz w:val="20"/>
        </w:rPr>
        <w:t>from the elbow and/or dispensing tube.</w:t>
      </w:r>
    </w:p>
    <w:p w:rsidR="00BE6831" w:rsidRPr="002B52C6" w:rsidRDefault="00BE6831" w:rsidP="009A58DE">
      <w:pPr>
        <w:pStyle w:val="ListParagraph"/>
        <w:numPr>
          <w:ilvl w:val="1"/>
          <w:numId w:val="1"/>
        </w:numPr>
        <w:ind w:firstLineChars="0"/>
        <w:rPr>
          <w:color w:val="333333"/>
          <w:sz w:val="20"/>
        </w:rPr>
      </w:pPr>
      <w:r>
        <w:rPr>
          <w:rFonts w:hint="eastAsia"/>
          <w:color w:val="333333"/>
          <w:sz w:val="20"/>
        </w:rPr>
        <w:t xml:space="preserve">normal environment condition (temperature </w:t>
      </w:r>
      <w:r w:rsidRPr="006F61E4">
        <w:rPr>
          <w:color w:val="333333"/>
          <w:sz w:val="20"/>
        </w:rPr>
        <w:t>23</w:t>
      </w:r>
      <w:r w:rsidRPr="006F61E4">
        <w:rPr>
          <w:rFonts w:hint="eastAsia"/>
          <w:color w:val="333333"/>
          <w:sz w:val="20"/>
        </w:rPr>
        <w:t>℃</w:t>
      </w:r>
      <w:r w:rsidRPr="006F61E4">
        <w:rPr>
          <w:color w:val="333333"/>
          <w:sz w:val="20"/>
        </w:rPr>
        <w:t>±2</w:t>
      </w:r>
      <w:r w:rsidRPr="006F61E4">
        <w:rPr>
          <w:rFonts w:hint="eastAsia"/>
          <w:color w:val="333333"/>
          <w:sz w:val="20"/>
        </w:rPr>
        <w:t>℃</w:t>
      </w:r>
      <w:r w:rsidRPr="006F61E4">
        <w:rPr>
          <w:color w:val="333333"/>
          <w:sz w:val="20"/>
        </w:rPr>
        <w:t>，</w:t>
      </w:r>
      <w:r w:rsidRPr="00C45CCB">
        <w:rPr>
          <w:color w:val="333333"/>
          <w:sz w:val="20"/>
        </w:rPr>
        <w:t xml:space="preserve">relative humidity </w:t>
      </w:r>
      <w:r w:rsidRPr="006F61E4">
        <w:rPr>
          <w:color w:val="333333"/>
          <w:sz w:val="20"/>
        </w:rPr>
        <w:t>45%</w:t>
      </w:r>
      <w:r w:rsidRPr="006F61E4">
        <w:rPr>
          <w:color w:val="333333"/>
          <w:sz w:val="20"/>
        </w:rPr>
        <w:t>～</w:t>
      </w:r>
      <w:r w:rsidRPr="006F61E4">
        <w:rPr>
          <w:color w:val="333333"/>
          <w:sz w:val="20"/>
        </w:rPr>
        <w:t>55%</w:t>
      </w:r>
      <w:r w:rsidRPr="006F61E4">
        <w:rPr>
          <w:color w:val="333333"/>
          <w:sz w:val="20"/>
        </w:rPr>
        <w:t>）</w:t>
      </w:r>
      <w:r>
        <w:rPr>
          <w:rFonts w:hint="eastAsia"/>
          <w:color w:val="333333"/>
          <w:sz w:val="20"/>
        </w:rPr>
        <w:t>, 2 bar pressure inside the keg, pulling up the elbow to close the beer valve, no beer leakage from the elbow and/or dispensing tube</w:t>
      </w:r>
    </w:p>
    <w:p w:rsidR="00EC6CA8" w:rsidRPr="006F61E4" w:rsidRDefault="00EC6CA8" w:rsidP="006F61E4">
      <w:pPr>
        <w:ind w:left="1400" w:hangingChars="700" w:hanging="1400"/>
        <w:rPr>
          <w:rFonts w:asciiTheme="majorEastAsia" w:eastAsiaTheme="majorEastAsia" w:hAnsiTheme="majorEastAsia"/>
          <w:sz w:val="20"/>
          <w:szCs w:val="20"/>
        </w:rPr>
      </w:pPr>
    </w:p>
    <w:p w:rsidR="004E457E" w:rsidRPr="0021755C" w:rsidRDefault="004E457E" w:rsidP="004E457E">
      <w:pPr>
        <w:pStyle w:val="ListParagraph"/>
        <w:numPr>
          <w:ilvl w:val="0"/>
          <w:numId w:val="1"/>
        </w:numPr>
        <w:ind w:firstLineChars="0"/>
        <w:rPr>
          <w:rFonts w:asciiTheme="majorEastAsia" w:eastAsiaTheme="majorEastAsia" w:hAnsiTheme="majorEastAsia"/>
          <w:b/>
          <w:sz w:val="24"/>
          <w:szCs w:val="24"/>
          <w:u w:val="single"/>
        </w:rPr>
      </w:pPr>
      <w:r>
        <w:rPr>
          <w:rFonts w:asciiTheme="majorEastAsia" w:eastAsiaTheme="majorEastAsia" w:hAnsiTheme="majorEastAsia" w:hint="eastAsia"/>
          <w:sz w:val="22"/>
        </w:rPr>
        <w:t xml:space="preserve">    </w:t>
      </w:r>
      <w:r w:rsidR="00C55106" w:rsidRPr="00C55106">
        <w:rPr>
          <w:b/>
          <w:sz w:val="24"/>
          <w:u w:val="single"/>
        </w:rPr>
        <w:t>DEFECTS</w:t>
      </w:r>
      <w:r w:rsidRPr="0021755C">
        <w:rPr>
          <w:rFonts w:asciiTheme="majorEastAsia" w:eastAsiaTheme="majorEastAsia" w:hAnsiTheme="majorEastAsia" w:hint="eastAsia"/>
          <w:b/>
          <w:sz w:val="24"/>
          <w:szCs w:val="24"/>
          <w:u w:val="single"/>
        </w:rPr>
        <w:t>：</w:t>
      </w:r>
    </w:p>
    <w:p w:rsidR="004E457E" w:rsidRDefault="004E457E" w:rsidP="004E457E">
      <w:pPr>
        <w:rPr>
          <w:rFonts w:asciiTheme="majorEastAsia" w:eastAsiaTheme="majorEastAsia" w:hAnsiTheme="majorEastAsia"/>
          <w:b/>
          <w:sz w:val="24"/>
          <w:szCs w:val="24"/>
        </w:rPr>
      </w:pPr>
    </w:p>
    <w:p w:rsidR="004E457E" w:rsidRPr="007926C3" w:rsidRDefault="00EC6CA8" w:rsidP="00EC6CA8">
      <w:pPr>
        <w:pStyle w:val="ListParagraph"/>
        <w:numPr>
          <w:ilvl w:val="1"/>
          <w:numId w:val="1"/>
        </w:numPr>
        <w:ind w:firstLineChars="0"/>
        <w:rPr>
          <w:b/>
          <w:color w:val="333333"/>
          <w:sz w:val="24"/>
          <w:szCs w:val="24"/>
        </w:rPr>
      </w:pPr>
      <w:r w:rsidRPr="00C55106">
        <w:rPr>
          <w:rFonts w:asciiTheme="majorEastAsia" w:eastAsiaTheme="majorEastAsia" w:hAnsiTheme="majorEastAsia" w:hint="eastAsia"/>
          <w:szCs w:val="21"/>
        </w:rPr>
        <w:t xml:space="preserve"> </w:t>
      </w:r>
      <w:bookmarkStart w:id="5" w:name="_Toc49059284"/>
      <w:r w:rsidR="00C55106" w:rsidRPr="007926C3">
        <w:rPr>
          <w:b/>
          <w:sz w:val="24"/>
          <w:szCs w:val="24"/>
        </w:rPr>
        <w:t>General</w:t>
      </w:r>
      <w:bookmarkEnd w:id="5"/>
    </w:p>
    <w:p w:rsidR="004E457E" w:rsidRPr="006F61E4" w:rsidRDefault="00C55106" w:rsidP="00C55106">
      <w:pPr>
        <w:pStyle w:val="ListParagraph"/>
        <w:numPr>
          <w:ilvl w:val="2"/>
          <w:numId w:val="1"/>
        </w:numPr>
        <w:ind w:firstLineChars="0"/>
        <w:rPr>
          <w:color w:val="333333"/>
          <w:sz w:val="20"/>
        </w:rPr>
      </w:pPr>
      <w:r w:rsidRPr="00C55106">
        <w:rPr>
          <w:sz w:val="20"/>
        </w:rPr>
        <w:t xml:space="preserve">The </w:t>
      </w:r>
      <w:r w:rsidRPr="00C55106">
        <w:rPr>
          <w:rFonts w:hint="eastAsia"/>
          <w:sz w:val="20"/>
        </w:rPr>
        <w:t xml:space="preserve">production, quality control and </w:t>
      </w:r>
      <w:r w:rsidRPr="00C55106">
        <w:rPr>
          <w:sz w:val="20"/>
        </w:rPr>
        <w:t xml:space="preserve">supplier should have processes in place to prevent defective product being supplied to </w:t>
      </w:r>
      <w:r>
        <w:rPr>
          <w:rFonts w:hint="eastAsia"/>
          <w:sz w:val="20"/>
        </w:rPr>
        <w:t>customer</w:t>
      </w:r>
      <w:r w:rsidRPr="00C55106">
        <w:rPr>
          <w:sz w:val="20"/>
        </w:rPr>
        <w:t>; the aim being zero defects at delivery. An AQL value can only be applied for visual defects (attributes) and specific sampling purposes agreed upon. It is not an acceptable process average</w:t>
      </w:r>
      <w:r>
        <w:rPr>
          <w:rFonts w:hint="eastAsia"/>
          <w:sz w:val="20"/>
        </w:rPr>
        <w:t xml:space="preserve">. </w:t>
      </w:r>
    </w:p>
    <w:p w:rsidR="004E457E" w:rsidRPr="006F61E4" w:rsidRDefault="00C55106" w:rsidP="00EC6CA8">
      <w:pPr>
        <w:pStyle w:val="ListParagraph"/>
        <w:numPr>
          <w:ilvl w:val="2"/>
          <w:numId w:val="1"/>
        </w:numPr>
        <w:ind w:firstLineChars="0"/>
        <w:rPr>
          <w:color w:val="333333"/>
          <w:sz w:val="20"/>
        </w:rPr>
      </w:pPr>
      <w:r w:rsidRPr="00C55106">
        <w:rPr>
          <w:sz w:val="20"/>
        </w:rPr>
        <w:t>A lot that cannot guarantee a good product quality and/or a good performance on production lines, thus causing significantly more production stops than usual, will be refused for further investigation (The lot showing a significant difference from the standard deliveries)</w:t>
      </w:r>
      <w:r>
        <w:rPr>
          <w:rFonts w:hint="eastAsia"/>
          <w:sz w:val="20"/>
        </w:rPr>
        <w:t>.</w:t>
      </w:r>
    </w:p>
    <w:p w:rsidR="004E457E" w:rsidRPr="006F61E4" w:rsidRDefault="00C55106" w:rsidP="00EC6CA8">
      <w:pPr>
        <w:pStyle w:val="ListParagraph"/>
        <w:numPr>
          <w:ilvl w:val="2"/>
          <w:numId w:val="1"/>
        </w:numPr>
        <w:ind w:firstLineChars="0"/>
        <w:rPr>
          <w:color w:val="333333"/>
          <w:sz w:val="20"/>
        </w:rPr>
      </w:pPr>
      <w:r w:rsidRPr="00C55106">
        <w:rPr>
          <w:sz w:val="20"/>
        </w:rPr>
        <w:t xml:space="preserve">If a lot is refused, </w:t>
      </w:r>
      <w:r w:rsidR="00C96CA9">
        <w:rPr>
          <w:sz w:val="20"/>
        </w:rPr>
        <w:t xml:space="preserve">the </w:t>
      </w:r>
      <w:r w:rsidR="00C96CA9">
        <w:rPr>
          <w:rFonts w:hint="eastAsia"/>
          <w:sz w:val="20"/>
        </w:rPr>
        <w:t>customer</w:t>
      </w:r>
      <w:r w:rsidRPr="00C55106">
        <w:rPr>
          <w:sz w:val="20"/>
        </w:rPr>
        <w:t xml:space="preserve"> and </w:t>
      </w:r>
      <w:r>
        <w:rPr>
          <w:rFonts w:hint="eastAsia"/>
          <w:sz w:val="20"/>
        </w:rPr>
        <w:t>Gpro Technology</w:t>
      </w:r>
      <w:r w:rsidRPr="00C55106">
        <w:rPr>
          <w:sz w:val="20"/>
        </w:rPr>
        <w:t xml:space="preserve"> will co-operate in any quality investigation and economic study to minimize the impact on al</w:t>
      </w:r>
      <w:r w:rsidR="00C96CA9">
        <w:rPr>
          <w:sz w:val="20"/>
        </w:rPr>
        <w:t xml:space="preserve">l parties. However, the </w:t>
      </w:r>
      <w:r w:rsidR="00C96CA9">
        <w:rPr>
          <w:rFonts w:hint="eastAsia"/>
          <w:sz w:val="20"/>
        </w:rPr>
        <w:t>supplier and relative department of Gpro Technology</w:t>
      </w:r>
      <w:r w:rsidRPr="00C55106">
        <w:rPr>
          <w:sz w:val="20"/>
        </w:rPr>
        <w:t xml:space="preserve"> is ultimately responsible for resolving issues relating to defective deliveries and must gain the agreement of </w:t>
      </w:r>
      <w:r w:rsidR="00C96CA9">
        <w:rPr>
          <w:rFonts w:hint="eastAsia"/>
          <w:sz w:val="20"/>
        </w:rPr>
        <w:t>Gpro Technology</w:t>
      </w:r>
      <w:r w:rsidRPr="00C55106">
        <w:rPr>
          <w:sz w:val="20"/>
        </w:rPr>
        <w:t xml:space="preserve"> for any action plan for resolution. If as a consequence, the lot is accepted, the supplier </w:t>
      </w:r>
      <w:r w:rsidR="00C96CA9">
        <w:rPr>
          <w:rFonts w:hint="eastAsia"/>
          <w:sz w:val="20"/>
        </w:rPr>
        <w:t xml:space="preserve">and relative departments </w:t>
      </w:r>
      <w:r w:rsidRPr="00C55106">
        <w:rPr>
          <w:sz w:val="20"/>
        </w:rPr>
        <w:t>remains responsible for any subsequent complaint or financial implication (including material / product losses, line stoppages, recall) relating to the origina</w:t>
      </w:r>
      <w:r w:rsidR="00C96CA9">
        <w:rPr>
          <w:sz w:val="20"/>
        </w:rPr>
        <w:t xml:space="preserve">l defect cause. See also point </w:t>
      </w:r>
      <w:r w:rsidR="00C96CA9">
        <w:rPr>
          <w:rFonts w:hint="eastAsia"/>
          <w:sz w:val="20"/>
        </w:rPr>
        <w:t>10</w:t>
      </w:r>
      <w:r w:rsidRPr="00C55106">
        <w:rPr>
          <w:sz w:val="20"/>
        </w:rPr>
        <w:t>.2</w:t>
      </w:r>
      <w:r w:rsidR="00C96CA9">
        <w:rPr>
          <w:rFonts w:hint="eastAsia"/>
          <w:sz w:val="20"/>
        </w:rPr>
        <w:t>.</w:t>
      </w:r>
    </w:p>
    <w:p w:rsidR="004E457E" w:rsidRPr="006F61E4" w:rsidRDefault="00C96CA9" w:rsidP="00EC6CA8">
      <w:pPr>
        <w:pStyle w:val="ListParagraph"/>
        <w:numPr>
          <w:ilvl w:val="2"/>
          <w:numId w:val="1"/>
        </w:numPr>
        <w:ind w:firstLineChars="0"/>
        <w:rPr>
          <w:color w:val="333333"/>
          <w:sz w:val="20"/>
        </w:rPr>
      </w:pPr>
      <w:r w:rsidRPr="00C96CA9">
        <w:rPr>
          <w:sz w:val="20"/>
        </w:rPr>
        <w:t>The supplier has a system in place that monitors internally the level of visual defects. The defects are put into categories (minor – major – critical) and reported on a weekly and/or monthly basis to calculate the process average for each category in the final supplied product per production line</w:t>
      </w:r>
      <w:r>
        <w:rPr>
          <w:rFonts w:hint="eastAsia"/>
          <w:sz w:val="20"/>
        </w:rPr>
        <w:t>.</w:t>
      </w:r>
    </w:p>
    <w:p w:rsidR="004E457E" w:rsidRPr="006F61E4" w:rsidRDefault="00C96CA9" w:rsidP="00EC6CA8">
      <w:pPr>
        <w:pStyle w:val="ListParagraph"/>
        <w:numPr>
          <w:ilvl w:val="2"/>
          <w:numId w:val="1"/>
        </w:numPr>
        <w:ind w:firstLineChars="0"/>
        <w:rPr>
          <w:color w:val="333333"/>
          <w:sz w:val="20"/>
        </w:rPr>
      </w:pPr>
      <w:r w:rsidRPr="00C96CA9">
        <w:rPr>
          <w:sz w:val="20"/>
        </w:rPr>
        <w:t xml:space="preserve">Visible defects other than mentioned will be classified by </w:t>
      </w:r>
      <w:r>
        <w:rPr>
          <w:rFonts w:hint="eastAsia"/>
          <w:sz w:val="20"/>
        </w:rPr>
        <w:t>quality engineering/project engineering of Gpro Technology</w:t>
      </w:r>
      <w:r w:rsidRPr="00C96CA9">
        <w:rPr>
          <w:sz w:val="20"/>
        </w:rPr>
        <w:t xml:space="preserve"> according to the definition given to each defect category</w:t>
      </w:r>
      <w:r>
        <w:rPr>
          <w:rFonts w:hint="eastAsia"/>
          <w:sz w:val="20"/>
        </w:rPr>
        <w:t>.</w:t>
      </w:r>
    </w:p>
    <w:p w:rsidR="004E457E" w:rsidRPr="006F61E4" w:rsidRDefault="00C96CA9" w:rsidP="00EC6CA8">
      <w:pPr>
        <w:pStyle w:val="ListParagraph"/>
        <w:numPr>
          <w:ilvl w:val="2"/>
          <w:numId w:val="1"/>
        </w:numPr>
        <w:ind w:firstLineChars="0"/>
        <w:rPr>
          <w:color w:val="333333"/>
          <w:sz w:val="20"/>
        </w:rPr>
      </w:pPr>
      <w:r w:rsidRPr="00C96CA9">
        <w:rPr>
          <w:sz w:val="20"/>
        </w:rPr>
        <w:t xml:space="preserve">The following example lists of defects within each category are not exhaustive and do not exempt the supplier </w:t>
      </w:r>
      <w:r>
        <w:rPr>
          <w:rFonts w:hint="eastAsia"/>
          <w:sz w:val="20"/>
        </w:rPr>
        <w:t xml:space="preserve">and/or relative departments </w:t>
      </w:r>
      <w:r w:rsidRPr="00C96CA9">
        <w:rPr>
          <w:sz w:val="20"/>
        </w:rPr>
        <w:t>from responsibility regarding delivered goods (ref EC Council Directive 85/374 / EEC, Chapter 1)</w:t>
      </w:r>
      <w:r>
        <w:rPr>
          <w:rFonts w:hint="eastAsia"/>
          <w:sz w:val="20"/>
        </w:rPr>
        <w:t>.</w:t>
      </w:r>
    </w:p>
    <w:p w:rsidR="00EC6CA8" w:rsidRPr="006F61E4" w:rsidRDefault="00EC6CA8" w:rsidP="00EC6CA8">
      <w:pPr>
        <w:ind w:left="851"/>
        <w:rPr>
          <w:color w:val="333333"/>
          <w:sz w:val="20"/>
          <w:szCs w:val="20"/>
        </w:rPr>
      </w:pPr>
    </w:p>
    <w:p w:rsidR="004E457E" w:rsidRPr="00C96CA9" w:rsidRDefault="00C96CA9" w:rsidP="00EC6CA8">
      <w:pPr>
        <w:pStyle w:val="ListParagraph"/>
        <w:numPr>
          <w:ilvl w:val="1"/>
          <w:numId w:val="1"/>
        </w:numPr>
        <w:ind w:firstLineChars="0"/>
        <w:rPr>
          <w:b/>
          <w:color w:val="333333"/>
          <w:sz w:val="20"/>
        </w:rPr>
      </w:pPr>
      <w:bookmarkStart w:id="6" w:name="_Toc49059285"/>
      <w:r w:rsidRPr="00C96CA9">
        <w:rPr>
          <w:b/>
          <w:sz w:val="24"/>
        </w:rPr>
        <w:t>Critical Defects absent ( 0ppm )</w:t>
      </w:r>
      <w:bookmarkEnd w:id="6"/>
      <w:r w:rsidR="004E457E" w:rsidRPr="00C96CA9">
        <w:rPr>
          <w:rFonts w:hint="eastAsia"/>
          <w:b/>
          <w:color w:val="333333"/>
          <w:sz w:val="20"/>
        </w:rPr>
        <w:t>.</w:t>
      </w:r>
    </w:p>
    <w:p w:rsidR="004E457E" w:rsidRPr="006F61E4" w:rsidRDefault="004E457E" w:rsidP="006F61E4">
      <w:pPr>
        <w:ind w:left="900" w:hangingChars="450" w:hanging="900"/>
        <w:rPr>
          <w:rFonts w:asciiTheme="majorEastAsia" w:eastAsiaTheme="majorEastAsia" w:hAnsiTheme="majorEastAsia"/>
          <w:sz w:val="20"/>
          <w:szCs w:val="20"/>
        </w:rPr>
      </w:pPr>
    </w:p>
    <w:p w:rsidR="004E457E" w:rsidRPr="006F61E4" w:rsidRDefault="00C96CA9" w:rsidP="004E457E">
      <w:pPr>
        <w:pStyle w:val="ListParagraph"/>
        <w:numPr>
          <w:ilvl w:val="0"/>
          <w:numId w:val="4"/>
        </w:numPr>
        <w:ind w:firstLineChars="0"/>
        <w:rPr>
          <w:color w:val="333333"/>
          <w:sz w:val="20"/>
        </w:rPr>
      </w:pPr>
      <w:r w:rsidRPr="00C96CA9">
        <w:rPr>
          <w:rFonts w:ascii="Arial" w:hAnsi="Arial"/>
          <w:sz w:val="20"/>
        </w:rPr>
        <w:t xml:space="preserve">Critical defects will prevent </w:t>
      </w:r>
      <w:r w:rsidR="00BE6831">
        <w:rPr>
          <w:rFonts w:ascii="Arial" w:hAnsi="Arial" w:hint="eastAsia"/>
          <w:sz w:val="20"/>
        </w:rPr>
        <w:t>product</w:t>
      </w:r>
      <w:r w:rsidRPr="00C96CA9">
        <w:rPr>
          <w:rFonts w:ascii="Arial" w:hAnsi="Arial"/>
          <w:sz w:val="20"/>
        </w:rPr>
        <w:t>-ability or use under normal conditions of use, present a food safety / contamination or injury risk or will seriously mar the appearance of the product in the eyes of the customer / consumer</w:t>
      </w:r>
      <w:r>
        <w:rPr>
          <w:rFonts w:ascii="Arial" w:hAnsi="Arial" w:hint="eastAsia"/>
          <w:sz w:val="20"/>
        </w:rPr>
        <w:t>.</w:t>
      </w:r>
    </w:p>
    <w:p w:rsidR="004E457E" w:rsidRPr="006F61E4" w:rsidRDefault="004E457E" w:rsidP="004E457E">
      <w:pPr>
        <w:pStyle w:val="ListParagraph"/>
        <w:ind w:left="1485" w:firstLineChars="0" w:firstLine="0"/>
        <w:rPr>
          <w:color w:val="333333"/>
          <w:sz w:val="20"/>
        </w:rPr>
      </w:pPr>
    </w:p>
    <w:p w:rsidR="004E457E" w:rsidRPr="006F61E4" w:rsidRDefault="00D94CC6" w:rsidP="004E457E">
      <w:pPr>
        <w:pStyle w:val="ListParagraph"/>
        <w:numPr>
          <w:ilvl w:val="0"/>
          <w:numId w:val="4"/>
        </w:numPr>
        <w:ind w:firstLineChars="0"/>
        <w:rPr>
          <w:color w:val="333333"/>
          <w:sz w:val="20"/>
        </w:rPr>
      </w:pPr>
      <w:r w:rsidRPr="00D94CC6">
        <w:rPr>
          <w:rFonts w:ascii="Arial" w:hAnsi="Arial"/>
          <w:sz w:val="20"/>
        </w:rPr>
        <w:t>These defects should not be seen in random checks or in the entire lot</w:t>
      </w:r>
      <w:r>
        <w:rPr>
          <w:rFonts w:ascii="Arial" w:hAnsi="Arial" w:hint="eastAsia"/>
          <w:sz w:val="20"/>
        </w:rPr>
        <w:t>.</w:t>
      </w:r>
    </w:p>
    <w:p w:rsidR="004E457E" w:rsidRPr="006F61E4" w:rsidRDefault="004E457E" w:rsidP="006F61E4">
      <w:pPr>
        <w:pStyle w:val="ListParagraph"/>
        <w:ind w:firstLine="400"/>
        <w:rPr>
          <w:sz w:val="20"/>
        </w:rPr>
      </w:pPr>
    </w:p>
    <w:p w:rsidR="004E457E" w:rsidRPr="007926C3" w:rsidRDefault="00D94CC6" w:rsidP="007C05B0">
      <w:pPr>
        <w:ind w:leftChars="500" w:left="1050"/>
        <w:rPr>
          <w:rFonts w:ascii="Times New Roman" w:eastAsia="宋体" w:hAnsi="Times New Roman" w:cs="Times New Roman"/>
          <w:b/>
          <w:color w:val="333333"/>
          <w:sz w:val="20"/>
          <w:szCs w:val="20"/>
        </w:rPr>
      </w:pPr>
      <w:r w:rsidRPr="007926C3">
        <w:rPr>
          <w:rFonts w:ascii="Arial" w:hAnsi="Arial"/>
          <w:b/>
          <w:sz w:val="20"/>
          <w:szCs w:val="20"/>
        </w:rPr>
        <w:t>Examples of critical defects</w:t>
      </w:r>
      <w:r w:rsidRPr="007926C3">
        <w:rPr>
          <w:rFonts w:ascii="Arial" w:hAnsi="Arial" w:hint="eastAsia"/>
          <w:b/>
          <w:sz w:val="20"/>
          <w:szCs w:val="20"/>
        </w:rPr>
        <w:t>:</w:t>
      </w:r>
    </w:p>
    <w:p w:rsidR="004E457E" w:rsidRPr="006F61E4" w:rsidRDefault="004E457E" w:rsidP="004E457E">
      <w:pPr>
        <w:rPr>
          <w:sz w:val="20"/>
          <w:szCs w:val="20"/>
        </w:rPr>
      </w:pPr>
    </w:p>
    <w:tbl>
      <w:tblPr>
        <w:tblW w:w="9213" w:type="dxa"/>
        <w:tblInd w:w="1036" w:type="dxa"/>
        <w:tblLayout w:type="fixed"/>
        <w:tblCellMar>
          <w:left w:w="43" w:type="dxa"/>
          <w:right w:w="43" w:type="dxa"/>
        </w:tblCellMar>
        <w:tblLook w:val="0000"/>
      </w:tblPr>
      <w:tblGrid>
        <w:gridCol w:w="567"/>
        <w:gridCol w:w="1701"/>
        <w:gridCol w:w="5670"/>
        <w:gridCol w:w="1275"/>
      </w:tblGrid>
      <w:tr w:rsidR="00D94CC6" w:rsidRPr="006F61E4" w:rsidTr="007926C3">
        <w:trPr>
          <w:cantSplit/>
        </w:trPr>
        <w:tc>
          <w:tcPr>
            <w:tcW w:w="567" w:type="dxa"/>
            <w:tcBorders>
              <w:top w:val="single" w:sz="6" w:space="0" w:color="auto"/>
              <w:left w:val="single" w:sz="6" w:space="0" w:color="auto"/>
              <w:bottom w:val="single" w:sz="6" w:space="0" w:color="auto"/>
              <w:right w:val="single" w:sz="6" w:space="0" w:color="auto"/>
            </w:tcBorders>
          </w:tcPr>
          <w:p w:rsidR="00D94CC6" w:rsidRPr="006F61E4" w:rsidRDefault="00D94CC6" w:rsidP="00EC6CA8">
            <w:pPr>
              <w:pStyle w:val="TableText"/>
              <w:jc w:val="center"/>
              <w:rPr>
                <w:rFonts w:ascii="Arial" w:hAnsi="Arial"/>
                <w:sz w:val="20"/>
                <w:szCs w:val="20"/>
                <w:lang w:eastAsia="zh-CN"/>
              </w:rPr>
            </w:pPr>
            <w:r w:rsidRPr="006F61E4">
              <w:rPr>
                <w:rFonts w:ascii="Arial" w:hAnsi="Arial"/>
                <w:sz w:val="20"/>
                <w:szCs w:val="20"/>
              </w:rPr>
              <w:t>1</w:t>
            </w:r>
          </w:p>
        </w:tc>
        <w:tc>
          <w:tcPr>
            <w:tcW w:w="1701" w:type="dxa"/>
            <w:tcBorders>
              <w:top w:val="single" w:sz="6" w:space="0" w:color="auto"/>
              <w:left w:val="single" w:sz="6" w:space="0" w:color="auto"/>
              <w:bottom w:val="single" w:sz="6" w:space="0" w:color="auto"/>
              <w:right w:val="single" w:sz="6" w:space="0" w:color="auto"/>
            </w:tcBorders>
            <w:vAlign w:val="center"/>
          </w:tcPr>
          <w:p w:rsidR="00D94CC6" w:rsidRPr="00D94CC6" w:rsidRDefault="00BE6831" w:rsidP="007926C3">
            <w:pPr>
              <w:pStyle w:val="TableText"/>
              <w:rPr>
                <w:rFonts w:ascii="Arial" w:hAnsi="Arial"/>
                <w:sz w:val="20"/>
                <w:szCs w:val="20"/>
                <w:lang w:eastAsia="zh-CN"/>
              </w:rPr>
            </w:pPr>
            <w:r>
              <w:rPr>
                <w:rFonts w:ascii="Arial" w:hAnsi="Arial"/>
                <w:sz w:val="20"/>
                <w:szCs w:val="20"/>
                <w:lang w:eastAsia="zh-CN"/>
              </w:rPr>
              <w:t>P</w:t>
            </w:r>
            <w:r>
              <w:rPr>
                <w:rFonts w:ascii="Arial" w:hAnsi="Arial" w:hint="eastAsia"/>
                <w:sz w:val="20"/>
                <w:szCs w:val="20"/>
                <w:lang w:eastAsia="zh-CN"/>
              </w:rPr>
              <w:t>ump leakage</w:t>
            </w:r>
          </w:p>
        </w:tc>
        <w:tc>
          <w:tcPr>
            <w:tcW w:w="5670" w:type="dxa"/>
            <w:tcBorders>
              <w:top w:val="single" w:sz="6" w:space="0" w:color="auto"/>
              <w:left w:val="single" w:sz="6" w:space="0" w:color="auto"/>
              <w:bottom w:val="single" w:sz="6" w:space="0" w:color="auto"/>
              <w:right w:val="single" w:sz="6" w:space="0" w:color="auto"/>
            </w:tcBorders>
          </w:tcPr>
          <w:p w:rsidR="00D94CC6" w:rsidRPr="00D94CC6" w:rsidRDefault="00BE6831" w:rsidP="005A4054">
            <w:pPr>
              <w:pStyle w:val="TableText"/>
              <w:rPr>
                <w:rFonts w:ascii="Arial" w:hAnsi="Arial"/>
                <w:sz w:val="20"/>
                <w:szCs w:val="20"/>
                <w:lang w:eastAsia="zh-CN"/>
              </w:rPr>
            </w:pPr>
            <w:r>
              <w:rPr>
                <w:rFonts w:ascii="Arial" w:hAnsi="Arial"/>
                <w:sz w:val="20"/>
                <w:szCs w:val="20"/>
                <w:lang w:eastAsia="zh-CN"/>
              </w:rPr>
              <w:t>A</w:t>
            </w:r>
            <w:r>
              <w:rPr>
                <w:rFonts w:ascii="Arial" w:hAnsi="Arial" w:hint="eastAsia"/>
                <w:sz w:val="20"/>
                <w:szCs w:val="20"/>
                <w:lang w:eastAsia="zh-CN"/>
              </w:rPr>
              <w:t xml:space="preserve"> leakage in electrical and/or manual pump, can not provide or hold proper pressure inside the keg for dispensing</w:t>
            </w:r>
          </w:p>
        </w:tc>
        <w:tc>
          <w:tcPr>
            <w:tcW w:w="1275" w:type="dxa"/>
            <w:tcBorders>
              <w:top w:val="single" w:sz="6" w:space="0" w:color="auto"/>
              <w:left w:val="single" w:sz="6" w:space="0" w:color="auto"/>
              <w:bottom w:val="single" w:sz="6" w:space="0" w:color="auto"/>
              <w:right w:val="single" w:sz="6" w:space="0" w:color="auto"/>
            </w:tcBorders>
          </w:tcPr>
          <w:p w:rsidR="00D94CC6" w:rsidRPr="00D94CC6" w:rsidRDefault="00D94CC6" w:rsidP="00A41680">
            <w:pPr>
              <w:pStyle w:val="TableText"/>
              <w:rPr>
                <w:rFonts w:ascii="Arial" w:hAnsi="Arial"/>
                <w:sz w:val="20"/>
                <w:szCs w:val="20"/>
                <w:lang w:eastAsia="zh-CN"/>
              </w:rPr>
            </w:pPr>
            <w:r w:rsidRPr="00D94CC6">
              <w:rPr>
                <w:rFonts w:ascii="Arial" w:hAnsi="Arial"/>
                <w:sz w:val="20"/>
                <w:szCs w:val="20"/>
              </w:rPr>
              <w:t>Any degree</w:t>
            </w:r>
          </w:p>
        </w:tc>
      </w:tr>
      <w:tr w:rsidR="00D94CC6" w:rsidRPr="006F61E4" w:rsidTr="007926C3">
        <w:trPr>
          <w:cantSplit/>
        </w:trPr>
        <w:tc>
          <w:tcPr>
            <w:tcW w:w="567" w:type="dxa"/>
            <w:tcBorders>
              <w:top w:val="single" w:sz="6" w:space="0" w:color="auto"/>
              <w:left w:val="single" w:sz="6" w:space="0" w:color="auto"/>
              <w:bottom w:val="single" w:sz="6" w:space="0" w:color="auto"/>
              <w:right w:val="single" w:sz="6" w:space="0" w:color="auto"/>
            </w:tcBorders>
          </w:tcPr>
          <w:p w:rsidR="00D94CC6" w:rsidRPr="006F61E4" w:rsidRDefault="00D94CC6" w:rsidP="007C05B0">
            <w:pPr>
              <w:pStyle w:val="TableText"/>
              <w:jc w:val="center"/>
              <w:rPr>
                <w:rFonts w:ascii="Arial" w:hAnsi="Arial"/>
                <w:sz w:val="20"/>
                <w:szCs w:val="20"/>
              </w:rPr>
            </w:pPr>
            <w:r w:rsidRPr="006F61E4">
              <w:rPr>
                <w:rFonts w:ascii="Arial" w:hAnsi="Arial"/>
                <w:sz w:val="20"/>
                <w:szCs w:val="20"/>
              </w:rPr>
              <w:t>2</w:t>
            </w:r>
          </w:p>
        </w:tc>
        <w:tc>
          <w:tcPr>
            <w:tcW w:w="1701" w:type="dxa"/>
            <w:tcBorders>
              <w:top w:val="single" w:sz="6" w:space="0" w:color="auto"/>
              <w:left w:val="single" w:sz="6" w:space="0" w:color="auto"/>
              <w:bottom w:val="single" w:sz="6" w:space="0" w:color="auto"/>
              <w:right w:val="single" w:sz="6" w:space="0" w:color="auto"/>
            </w:tcBorders>
            <w:vAlign w:val="center"/>
          </w:tcPr>
          <w:p w:rsidR="00D94CC6" w:rsidRPr="006F61E4" w:rsidRDefault="00BE6831" w:rsidP="007926C3">
            <w:pPr>
              <w:pStyle w:val="TableText"/>
              <w:rPr>
                <w:rFonts w:ascii="Arial" w:hAnsi="Arial"/>
                <w:sz w:val="20"/>
                <w:szCs w:val="20"/>
                <w:lang w:eastAsia="zh-CN"/>
              </w:rPr>
            </w:pPr>
            <w:r>
              <w:rPr>
                <w:rFonts w:ascii="Arial" w:hAnsi="Arial"/>
                <w:sz w:val="20"/>
                <w:szCs w:val="20"/>
                <w:lang w:eastAsia="zh-CN"/>
              </w:rPr>
              <w:t>B</w:t>
            </w:r>
            <w:r>
              <w:rPr>
                <w:rFonts w:ascii="Arial" w:hAnsi="Arial" w:hint="eastAsia"/>
                <w:sz w:val="20"/>
                <w:szCs w:val="20"/>
                <w:lang w:eastAsia="zh-CN"/>
              </w:rPr>
              <w:t>lock of tapping system</w:t>
            </w:r>
          </w:p>
        </w:tc>
        <w:tc>
          <w:tcPr>
            <w:tcW w:w="5670" w:type="dxa"/>
            <w:tcBorders>
              <w:top w:val="single" w:sz="6" w:space="0" w:color="auto"/>
              <w:left w:val="single" w:sz="6" w:space="0" w:color="auto"/>
              <w:bottom w:val="single" w:sz="6" w:space="0" w:color="auto"/>
              <w:right w:val="single" w:sz="6" w:space="0" w:color="auto"/>
            </w:tcBorders>
          </w:tcPr>
          <w:p w:rsidR="00D94CC6" w:rsidRPr="006F61E4" w:rsidRDefault="00BE6831" w:rsidP="00D94CC6">
            <w:pPr>
              <w:pStyle w:val="TableText"/>
              <w:rPr>
                <w:rFonts w:ascii="Arial" w:hAnsi="Arial"/>
                <w:sz w:val="20"/>
                <w:szCs w:val="20"/>
              </w:rPr>
            </w:pPr>
            <w:r>
              <w:rPr>
                <w:rFonts w:ascii="Arial" w:hAnsi="Arial"/>
                <w:sz w:val="20"/>
                <w:szCs w:val="20"/>
                <w:lang w:eastAsia="zh-CN"/>
              </w:rPr>
              <w:t>B</w:t>
            </w:r>
            <w:r>
              <w:rPr>
                <w:rFonts w:ascii="Arial" w:hAnsi="Arial" w:hint="eastAsia"/>
                <w:sz w:val="20"/>
                <w:szCs w:val="20"/>
                <w:lang w:eastAsia="zh-CN"/>
              </w:rPr>
              <w:t>locks of handle, lever system, etc., the beer valve inside the spear can not be pushed open</w:t>
            </w:r>
          </w:p>
        </w:tc>
        <w:tc>
          <w:tcPr>
            <w:tcW w:w="1275" w:type="dxa"/>
            <w:tcBorders>
              <w:top w:val="single" w:sz="6" w:space="0" w:color="auto"/>
              <w:left w:val="single" w:sz="6" w:space="0" w:color="auto"/>
              <w:bottom w:val="single" w:sz="6" w:space="0" w:color="auto"/>
              <w:right w:val="single" w:sz="6" w:space="0" w:color="auto"/>
            </w:tcBorders>
          </w:tcPr>
          <w:p w:rsidR="00D94CC6" w:rsidRPr="003A4D1F" w:rsidRDefault="00D94CC6" w:rsidP="005A4054">
            <w:pPr>
              <w:pStyle w:val="TableText"/>
              <w:rPr>
                <w:rFonts w:ascii="Arial" w:hAnsi="Arial"/>
                <w:sz w:val="20"/>
                <w:szCs w:val="20"/>
              </w:rPr>
            </w:pPr>
            <w:r w:rsidRPr="003A4D1F">
              <w:rPr>
                <w:rFonts w:ascii="Arial" w:hAnsi="Arial"/>
                <w:sz w:val="20"/>
                <w:szCs w:val="20"/>
              </w:rPr>
              <w:t>Any degree.</w:t>
            </w:r>
          </w:p>
        </w:tc>
      </w:tr>
      <w:tr w:rsidR="00D94CC6" w:rsidRPr="006F61E4" w:rsidTr="007926C3">
        <w:trPr>
          <w:cantSplit/>
        </w:trPr>
        <w:tc>
          <w:tcPr>
            <w:tcW w:w="567" w:type="dxa"/>
            <w:tcBorders>
              <w:top w:val="single" w:sz="6" w:space="0" w:color="auto"/>
              <w:left w:val="single" w:sz="6" w:space="0" w:color="auto"/>
              <w:bottom w:val="single" w:sz="6" w:space="0" w:color="auto"/>
              <w:right w:val="single" w:sz="6" w:space="0" w:color="auto"/>
            </w:tcBorders>
          </w:tcPr>
          <w:p w:rsidR="00D94CC6" w:rsidRPr="006F61E4" w:rsidRDefault="00D94CC6" w:rsidP="007C05B0">
            <w:pPr>
              <w:pStyle w:val="TableText"/>
              <w:jc w:val="center"/>
              <w:rPr>
                <w:rFonts w:ascii="Arial" w:hAnsi="Arial"/>
                <w:sz w:val="20"/>
                <w:szCs w:val="20"/>
              </w:rPr>
            </w:pPr>
            <w:r w:rsidRPr="006F61E4">
              <w:rPr>
                <w:rFonts w:ascii="Arial" w:hAnsi="Arial"/>
                <w:sz w:val="20"/>
                <w:szCs w:val="20"/>
              </w:rPr>
              <w:t>3</w:t>
            </w:r>
          </w:p>
        </w:tc>
        <w:tc>
          <w:tcPr>
            <w:tcW w:w="1701" w:type="dxa"/>
            <w:tcBorders>
              <w:top w:val="single" w:sz="6" w:space="0" w:color="auto"/>
              <w:left w:val="single" w:sz="6" w:space="0" w:color="auto"/>
              <w:bottom w:val="single" w:sz="6" w:space="0" w:color="auto"/>
              <w:right w:val="single" w:sz="6" w:space="0" w:color="auto"/>
            </w:tcBorders>
            <w:vAlign w:val="center"/>
          </w:tcPr>
          <w:p w:rsidR="00D94CC6" w:rsidRPr="00D94CC6" w:rsidRDefault="00D94CC6" w:rsidP="007926C3">
            <w:pPr>
              <w:pStyle w:val="TableText"/>
              <w:rPr>
                <w:rFonts w:ascii="Arial" w:hAnsi="Arial"/>
                <w:sz w:val="20"/>
                <w:szCs w:val="20"/>
                <w:lang w:eastAsia="zh-CN"/>
              </w:rPr>
            </w:pPr>
            <w:r w:rsidRPr="00D94CC6">
              <w:rPr>
                <w:rFonts w:ascii="Arial" w:hAnsi="Arial"/>
                <w:sz w:val="20"/>
                <w:szCs w:val="20"/>
              </w:rPr>
              <w:t>Missing part</w:t>
            </w:r>
          </w:p>
        </w:tc>
        <w:tc>
          <w:tcPr>
            <w:tcW w:w="5670" w:type="dxa"/>
            <w:tcBorders>
              <w:top w:val="single" w:sz="6" w:space="0" w:color="auto"/>
              <w:left w:val="single" w:sz="6" w:space="0" w:color="auto"/>
              <w:bottom w:val="single" w:sz="6" w:space="0" w:color="auto"/>
              <w:right w:val="single" w:sz="6" w:space="0" w:color="auto"/>
            </w:tcBorders>
          </w:tcPr>
          <w:p w:rsidR="00D94CC6" w:rsidRPr="003A4D1F" w:rsidRDefault="00D94CC6" w:rsidP="005A4054">
            <w:pPr>
              <w:pStyle w:val="TableText"/>
              <w:rPr>
                <w:rFonts w:ascii="Arial" w:hAnsi="Arial"/>
                <w:sz w:val="20"/>
                <w:szCs w:val="20"/>
              </w:rPr>
            </w:pPr>
            <w:r w:rsidRPr="003A4D1F">
              <w:rPr>
                <w:rFonts w:ascii="Arial" w:hAnsi="Arial"/>
                <w:sz w:val="20"/>
                <w:szCs w:val="20"/>
              </w:rPr>
              <w:t>A part of the assembly is missing</w:t>
            </w:r>
          </w:p>
        </w:tc>
        <w:tc>
          <w:tcPr>
            <w:tcW w:w="1275" w:type="dxa"/>
            <w:tcBorders>
              <w:top w:val="single" w:sz="6" w:space="0" w:color="auto"/>
              <w:left w:val="single" w:sz="6" w:space="0" w:color="auto"/>
              <w:bottom w:val="single" w:sz="6" w:space="0" w:color="auto"/>
              <w:right w:val="single" w:sz="6" w:space="0" w:color="auto"/>
            </w:tcBorders>
          </w:tcPr>
          <w:p w:rsidR="00D94CC6" w:rsidRPr="003A4D1F" w:rsidRDefault="00D94CC6" w:rsidP="005A4054">
            <w:pPr>
              <w:pStyle w:val="TableText"/>
              <w:rPr>
                <w:rFonts w:ascii="Arial" w:hAnsi="Arial"/>
                <w:sz w:val="20"/>
                <w:szCs w:val="20"/>
              </w:rPr>
            </w:pPr>
            <w:r w:rsidRPr="003A4D1F">
              <w:rPr>
                <w:rFonts w:ascii="Arial" w:hAnsi="Arial"/>
                <w:sz w:val="20"/>
                <w:szCs w:val="20"/>
              </w:rPr>
              <w:t>Any degree.</w:t>
            </w:r>
          </w:p>
        </w:tc>
      </w:tr>
      <w:tr w:rsidR="00D94CC6" w:rsidRPr="006F61E4" w:rsidTr="007926C3">
        <w:trPr>
          <w:cantSplit/>
        </w:trPr>
        <w:tc>
          <w:tcPr>
            <w:tcW w:w="567" w:type="dxa"/>
            <w:tcBorders>
              <w:top w:val="single" w:sz="6" w:space="0" w:color="auto"/>
              <w:left w:val="single" w:sz="6" w:space="0" w:color="auto"/>
              <w:bottom w:val="single" w:sz="6" w:space="0" w:color="auto"/>
              <w:right w:val="single" w:sz="6" w:space="0" w:color="auto"/>
            </w:tcBorders>
          </w:tcPr>
          <w:p w:rsidR="00D94CC6" w:rsidRPr="006F61E4" w:rsidRDefault="00D94CC6" w:rsidP="007C05B0">
            <w:pPr>
              <w:pStyle w:val="TableText"/>
              <w:jc w:val="center"/>
              <w:rPr>
                <w:rFonts w:ascii="Arial" w:hAnsi="Arial"/>
                <w:sz w:val="20"/>
                <w:szCs w:val="20"/>
              </w:rPr>
            </w:pPr>
            <w:r w:rsidRPr="006F61E4">
              <w:rPr>
                <w:rFonts w:ascii="Arial" w:hAnsi="Arial"/>
                <w:sz w:val="20"/>
                <w:szCs w:val="20"/>
              </w:rPr>
              <w:t>4</w:t>
            </w:r>
          </w:p>
        </w:tc>
        <w:tc>
          <w:tcPr>
            <w:tcW w:w="1701" w:type="dxa"/>
            <w:tcBorders>
              <w:top w:val="single" w:sz="6" w:space="0" w:color="auto"/>
              <w:left w:val="single" w:sz="6" w:space="0" w:color="auto"/>
              <w:bottom w:val="single" w:sz="6" w:space="0" w:color="auto"/>
              <w:right w:val="single" w:sz="6" w:space="0" w:color="auto"/>
            </w:tcBorders>
            <w:vAlign w:val="center"/>
          </w:tcPr>
          <w:p w:rsidR="00D94CC6" w:rsidRPr="003A4D1F" w:rsidRDefault="00D94CC6" w:rsidP="007926C3">
            <w:pPr>
              <w:pStyle w:val="TableText"/>
              <w:rPr>
                <w:rFonts w:ascii="Arial" w:hAnsi="Arial"/>
                <w:sz w:val="20"/>
                <w:szCs w:val="20"/>
              </w:rPr>
            </w:pPr>
            <w:r w:rsidRPr="003A4D1F">
              <w:rPr>
                <w:rFonts w:ascii="Arial" w:hAnsi="Arial"/>
                <w:sz w:val="20"/>
                <w:szCs w:val="20"/>
              </w:rPr>
              <w:t>Wrong Material</w:t>
            </w:r>
          </w:p>
        </w:tc>
        <w:tc>
          <w:tcPr>
            <w:tcW w:w="5670" w:type="dxa"/>
            <w:tcBorders>
              <w:top w:val="single" w:sz="6" w:space="0" w:color="auto"/>
              <w:left w:val="single" w:sz="6" w:space="0" w:color="auto"/>
              <w:bottom w:val="single" w:sz="6" w:space="0" w:color="auto"/>
              <w:right w:val="single" w:sz="6" w:space="0" w:color="auto"/>
            </w:tcBorders>
          </w:tcPr>
          <w:p w:rsidR="00D94CC6" w:rsidRPr="003A4D1F" w:rsidRDefault="00D94CC6" w:rsidP="005A4054">
            <w:pPr>
              <w:pStyle w:val="TableText"/>
              <w:rPr>
                <w:rFonts w:ascii="Arial" w:hAnsi="Arial"/>
                <w:sz w:val="20"/>
                <w:szCs w:val="20"/>
              </w:rPr>
            </w:pPr>
            <w:r w:rsidRPr="003A4D1F">
              <w:rPr>
                <w:rFonts w:ascii="Arial" w:hAnsi="Arial"/>
                <w:sz w:val="20"/>
                <w:szCs w:val="20"/>
              </w:rPr>
              <w:t>A part is made of another material than specified. Wrong colour.</w:t>
            </w:r>
          </w:p>
        </w:tc>
        <w:tc>
          <w:tcPr>
            <w:tcW w:w="1275" w:type="dxa"/>
            <w:tcBorders>
              <w:top w:val="single" w:sz="6" w:space="0" w:color="auto"/>
              <w:left w:val="single" w:sz="6" w:space="0" w:color="auto"/>
              <w:bottom w:val="single" w:sz="6" w:space="0" w:color="auto"/>
              <w:right w:val="single" w:sz="6" w:space="0" w:color="auto"/>
            </w:tcBorders>
          </w:tcPr>
          <w:p w:rsidR="00D94CC6" w:rsidRPr="003A4D1F" w:rsidRDefault="00D94CC6" w:rsidP="005A4054">
            <w:pPr>
              <w:pStyle w:val="TableText"/>
              <w:rPr>
                <w:rFonts w:ascii="Arial" w:hAnsi="Arial"/>
                <w:sz w:val="20"/>
                <w:szCs w:val="20"/>
              </w:rPr>
            </w:pPr>
            <w:r w:rsidRPr="003A4D1F">
              <w:rPr>
                <w:rFonts w:ascii="Arial" w:hAnsi="Arial"/>
                <w:sz w:val="20"/>
                <w:szCs w:val="20"/>
              </w:rPr>
              <w:t>Any degree.</w:t>
            </w:r>
          </w:p>
        </w:tc>
      </w:tr>
      <w:tr w:rsidR="00D94CC6" w:rsidRPr="006F61E4" w:rsidTr="007926C3">
        <w:trPr>
          <w:cantSplit/>
        </w:trPr>
        <w:tc>
          <w:tcPr>
            <w:tcW w:w="567" w:type="dxa"/>
            <w:tcBorders>
              <w:top w:val="single" w:sz="6" w:space="0" w:color="auto"/>
              <w:left w:val="single" w:sz="6" w:space="0" w:color="auto"/>
              <w:bottom w:val="single" w:sz="6" w:space="0" w:color="auto"/>
              <w:right w:val="single" w:sz="6" w:space="0" w:color="auto"/>
            </w:tcBorders>
          </w:tcPr>
          <w:p w:rsidR="00D94CC6" w:rsidRPr="006F61E4" w:rsidRDefault="00D94CC6" w:rsidP="007C05B0">
            <w:pPr>
              <w:pStyle w:val="TableText"/>
              <w:jc w:val="center"/>
              <w:rPr>
                <w:rFonts w:ascii="Arial" w:hAnsi="Arial"/>
                <w:sz w:val="20"/>
                <w:szCs w:val="20"/>
              </w:rPr>
            </w:pPr>
            <w:r w:rsidRPr="006F61E4">
              <w:rPr>
                <w:rFonts w:ascii="Arial" w:hAnsi="Arial"/>
                <w:sz w:val="20"/>
                <w:szCs w:val="20"/>
              </w:rPr>
              <w:t>5</w:t>
            </w:r>
          </w:p>
        </w:tc>
        <w:tc>
          <w:tcPr>
            <w:tcW w:w="1701" w:type="dxa"/>
            <w:tcBorders>
              <w:top w:val="single" w:sz="6" w:space="0" w:color="auto"/>
              <w:left w:val="single" w:sz="6" w:space="0" w:color="auto"/>
              <w:bottom w:val="single" w:sz="6" w:space="0" w:color="auto"/>
              <w:right w:val="single" w:sz="6" w:space="0" w:color="auto"/>
            </w:tcBorders>
            <w:vAlign w:val="center"/>
          </w:tcPr>
          <w:p w:rsidR="00D94CC6" w:rsidRPr="003A4D1F" w:rsidRDefault="00D94CC6" w:rsidP="007926C3">
            <w:pPr>
              <w:pStyle w:val="TableText"/>
              <w:rPr>
                <w:rFonts w:ascii="Arial" w:hAnsi="Arial"/>
                <w:sz w:val="20"/>
                <w:szCs w:val="20"/>
              </w:rPr>
            </w:pPr>
            <w:r w:rsidRPr="003A4D1F">
              <w:rPr>
                <w:rFonts w:ascii="Arial" w:hAnsi="Arial"/>
                <w:sz w:val="20"/>
                <w:szCs w:val="20"/>
              </w:rPr>
              <w:t>Severe Damage</w:t>
            </w:r>
          </w:p>
        </w:tc>
        <w:tc>
          <w:tcPr>
            <w:tcW w:w="5670" w:type="dxa"/>
            <w:tcBorders>
              <w:top w:val="single" w:sz="6" w:space="0" w:color="auto"/>
              <w:left w:val="single" w:sz="6" w:space="0" w:color="auto"/>
              <w:bottom w:val="single" w:sz="6" w:space="0" w:color="auto"/>
              <w:right w:val="single" w:sz="6" w:space="0" w:color="auto"/>
            </w:tcBorders>
          </w:tcPr>
          <w:p w:rsidR="00D94CC6" w:rsidRPr="003A4D1F" w:rsidRDefault="00D94CC6" w:rsidP="00BE6831">
            <w:pPr>
              <w:pStyle w:val="TableText"/>
              <w:rPr>
                <w:rFonts w:ascii="Arial" w:hAnsi="Arial"/>
                <w:sz w:val="20"/>
                <w:szCs w:val="20"/>
                <w:lang w:eastAsia="zh-CN"/>
              </w:rPr>
            </w:pPr>
            <w:r w:rsidRPr="003A4D1F">
              <w:rPr>
                <w:rFonts w:ascii="Arial" w:hAnsi="Arial"/>
                <w:sz w:val="20"/>
                <w:szCs w:val="20"/>
              </w:rPr>
              <w:t xml:space="preserve">One of the parts is damaged, for example cracked </w:t>
            </w:r>
            <w:r w:rsidR="00BE6831">
              <w:rPr>
                <w:rFonts w:ascii="Arial" w:hAnsi="Arial" w:hint="eastAsia"/>
                <w:sz w:val="20"/>
                <w:szCs w:val="20"/>
                <w:lang w:eastAsia="zh-CN"/>
              </w:rPr>
              <w:t>handle</w:t>
            </w:r>
            <w:r w:rsidRPr="003A4D1F">
              <w:rPr>
                <w:rFonts w:ascii="Arial" w:hAnsi="Arial"/>
                <w:sz w:val="20"/>
                <w:szCs w:val="20"/>
              </w:rPr>
              <w:t xml:space="preserve">, </w:t>
            </w:r>
            <w:r w:rsidR="00BE6831">
              <w:rPr>
                <w:rFonts w:ascii="Arial" w:hAnsi="Arial" w:hint="eastAsia"/>
                <w:sz w:val="20"/>
                <w:szCs w:val="20"/>
                <w:lang w:eastAsia="zh-CN"/>
              </w:rPr>
              <w:t>deformed dispensing tube.</w:t>
            </w:r>
          </w:p>
        </w:tc>
        <w:tc>
          <w:tcPr>
            <w:tcW w:w="1275" w:type="dxa"/>
            <w:tcBorders>
              <w:top w:val="single" w:sz="6" w:space="0" w:color="auto"/>
              <w:left w:val="single" w:sz="6" w:space="0" w:color="auto"/>
              <w:bottom w:val="single" w:sz="6" w:space="0" w:color="auto"/>
              <w:right w:val="single" w:sz="6" w:space="0" w:color="auto"/>
            </w:tcBorders>
          </w:tcPr>
          <w:p w:rsidR="00D94CC6" w:rsidRPr="003A4D1F" w:rsidRDefault="00D94CC6" w:rsidP="005A4054">
            <w:pPr>
              <w:pStyle w:val="TableText"/>
              <w:rPr>
                <w:rFonts w:ascii="Arial" w:hAnsi="Arial"/>
                <w:sz w:val="20"/>
                <w:szCs w:val="20"/>
              </w:rPr>
            </w:pPr>
            <w:r w:rsidRPr="003A4D1F">
              <w:rPr>
                <w:rFonts w:ascii="Arial" w:hAnsi="Arial"/>
                <w:sz w:val="20"/>
                <w:szCs w:val="20"/>
              </w:rPr>
              <w:t>Any degree.</w:t>
            </w:r>
          </w:p>
        </w:tc>
      </w:tr>
      <w:tr w:rsidR="00D94CC6" w:rsidRPr="006F61E4" w:rsidTr="007926C3">
        <w:trPr>
          <w:cantSplit/>
        </w:trPr>
        <w:tc>
          <w:tcPr>
            <w:tcW w:w="567" w:type="dxa"/>
            <w:tcBorders>
              <w:top w:val="single" w:sz="6" w:space="0" w:color="auto"/>
              <w:left w:val="single" w:sz="6" w:space="0" w:color="auto"/>
              <w:bottom w:val="single" w:sz="6" w:space="0" w:color="auto"/>
              <w:right w:val="single" w:sz="6" w:space="0" w:color="auto"/>
            </w:tcBorders>
          </w:tcPr>
          <w:p w:rsidR="00D94CC6" w:rsidRPr="006F61E4" w:rsidRDefault="00D94CC6" w:rsidP="007C05B0">
            <w:pPr>
              <w:pStyle w:val="TableText"/>
              <w:jc w:val="center"/>
              <w:rPr>
                <w:rFonts w:ascii="Arial" w:hAnsi="Arial"/>
                <w:sz w:val="20"/>
                <w:szCs w:val="20"/>
              </w:rPr>
            </w:pPr>
            <w:r w:rsidRPr="006F61E4">
              <w:rPr>
                <w:rFonts w:ascii="Arial" w:hAnsi="Arial"/>
                <w:sz w:val="20"/>
                <w:szCs w:val="20"/>
              </w:rPr>
              <w:lastRenderedPageBreak/>
              <w:t>6</w:t>
            </w:r>
          </w:p>
        </w:tc>
        <w:tc>
          <w:tcPr>
            <w:tcW w:w="1701" w:type="dxa"/>
            <w:tcBorders>
              <w:top w:val="single" w:sz="6" w:space="0" w:color="auto"/>
              <w:left w:val="single" w:sz="6" w:space="0" w:color="auto"/>
              <w:bottom w:val="single" w:sz="6" w:space="0" w:color="auto"/>
              <w:right w:val="single" w:sz="6" w:space="0" w:color="auto"/>
            </w:tcBorders>
            <w:vAlign w:val="center"/>
          </w:tcPr>
          <w:p w:rsidR="00D94CC6" w:rsidRPr="003A4D1F" w:rsidRDefault="00D94CC6" w:rsidP="007926C3">
            <w:pPr>
              <w:pStyle w:val="TableText"/>
              <w:rPr>
                <w:rFonts w:ascii="Arial" w:hAnsi="Arial"/>
                <w:sz w:val="20"/>
                <w:szCs w:val="20"/>
              </w:rPr>
            </w:pPr>
            <w:r w:rsidRPr="003A4D1F">
              <w:rPr>
                <w:rFonts w:ascii="Arial" w:hAnsi="Arial"/>
                <w:sz w:val="20"/>
                <w:szCs w:val="20"/>
              </w:rPr>
              <w:t>Contamination</w:t>
            </w:r>
          </w:p>
        </w:tc>
        <w:tc>
          <w:tcPr>
            <w:tcW w:w="5670" w:type="dxa"/>
            <w:tcBorders>
              <w:top w:val="single" w:sz="6" w:space="0" w:color="auto"/>
              <w:left w:val="single" w:sz="6" w:space="0" w:color="auto"/>
              <w:bottom w:val="single" w:sz="6" w:space="0" w:color="auto"/>
              <w:right w:val="single" w:sz="6" w:space="0" w:color="auto"/>
            </w:tcBorders>
          </w:tcPr>
          <w:p w:rsidR="00D94CC6" w:rsidRPr="003A4D1F" w:rsidRDefault="00D94CC6" w:rsidP="00BE6831">
            <w:pPr>
              <w:pStyle w:val="TableText"/>
              <w:rPr>
                <w:rFonts w:ascii="Arial" w:hAnsi="Arial"/>
                <w:sz w:val="20"/>
                <w:szCs w:val="20"/>
                <w:lang w:eastAsia="zh-CN"/>
              </w:rPr>
            </w:pPr>
            <w:r w:rsidRPr="003A4D1F">
              <w:rPr>
                <w:rFonts w:ascii="Arial" w:hAnsi="Arial"/>
                <w:sz w:val="20"/>
                <w:szCs w:val="20"/>
              </w:rPr>
              <w:t>Any visible amount of grease, oil or</w:t>
            </w:r>
            <w:r w:rsidR="00BE6831">
              <w:rPr>
                <w:rFonts w:ascii="Arial" w:hAnsi="Arial"/>
                <w:sz w:val="20"/>
                <w:szCs w:val="20"/>
              </w:rPr>
              <w:t xml:space="preserve"> foreign matter inside the </w:t>
            </w:r>
            <w:r w:rsidR="00BE6831">
              <w:rPr>
                <w:rFonts w:ascii="Arial" w:hAnsi="Arial" w:hint="eastAsia"/>
                <w:sz w:val="20"/>
                <w:szCs w:val="20"/>
                <w:lang w:eastAsia="zh-CN"/>
              </w:rPr>
              <w:t>dispensing tube, s</w:t>
            </w:r>
            <w:r w:rsidRPr="003A4D1F">
              <w:rPr>
                <w:rFonts w:ascii="Arial" w:hAnsi="Arial"/>
                <w:sz w:val="20"/>
                <w:szCs w:val="20"/>
              </w:rPr>
              <w:t>olvent odour</w:t>
            </w:r>
            <w:r w:rsidR="00BE6831">
              <w:rPr>
                <w:rFonts w:ascii="Arial" w:hAnsi="Arial" w:hint="eastAsia"/>
                <w:sz w:val="20"/>
                <w:szCs w:val="20"/>
                <w:lang w:eastAsia="zh-CN"/>
              </w:rPr>
              <w:t>.</w:t>
            </w:r>
          </w:p>
        </w:tc>
        <w:tc>
          <w:tcPr>
            <w:tcW w:w="1275" w:type="dxa"/>
            <w:tcBorders>
              <w:top w:val="single" w:sz="6" w:space="0" w:color="auto"/>
              <w:left w:val="single" w:sz="6" w:space="0" w:color="auto"/>
              <w:bottom w:val="single" w:sz="6" w:space="0" w:color="auto"/>
              <w:right w:val="single" w:sz="6" w:space="0" w:color="auto"/>
            </w:tcBorders>
          </w:tcPr>
          <w:p w:rsidR="00D94CC6" w:rsidRPr="003A4D1F" w:rsidRDefault="00D94CC6" w:rsidP="005A4054">
            <w:pPr>
              <w:pStyle w:val="TableText"/>
              <w:rPr>
                <w:rFonts w:ascii="Arial" w:hAnsi="Arial"/>
                <w:sz w:val="20"/>
                <w:szCs w:val="20"/>
              </w:rPr>
            </w:pPr>
            <w:r w:rsidRPr="003A4D1F">
              <w:rPr>
                <w:rFonts w:ascii="Arial" w:hAnsi="Arial"/>
                <w:sz w:val="20"/>
                <w:szCs w:val="20"/>
              </w:rPr>
              <w:t>Any degree.</w:t>
            </w:r>
          </w:p>
        </w:tc>
      </w:tr>
      <w:tr w:rsidR="00D94CC6" w:rsidRPr="006F61E4" w:rsidTr="007926C3">
        <w:trPr>
          <w:cantSplit/>
        </w:trPr>
        <w:tc>
          <w:tcPr>
            <w:tcW w:w="567" w:type="dxa"/>
            <w:tcBorders>
              <w:top w:val="single" w:sz="6" w:space="0" w:color="auto"/>
              <w:left w:val="single" w:sz="6" w:space="0" w:color="auto"/>
              <w:bottom w:val="single" w:sz="6" w:space="0" w:color="auto"/>
              <w:right w:val="single" w:sz="6" w:space="0" w:color="auto"/>
            </w:tcBorders>
          </w:tcPr>
          <w:p w:rsidR="00D94CC6" w:rsidRPr="006F61E4" w:rsidRDefault="00D94CC6" w:rsidP="007C05B0">
            <w:pPr>
              <w:pStyle w:val="TableText"/>
              <w:jc w:val="center"/>
              <w:rPr>
                <w:rFonts w:ascii="Arial" w:hAnsi="Arial"/>
                <w:sz w:val="20"/>
                <w:szCs w:val="20"/>
              </w:rPr>
            </w:pPr>
            <w:r w:rsidRPr="006F61E4">
              <w:rPr>
                <w:rFonts w:ascii="Arial" w:hAnsi="Arial" w:hint="eastAsia"/>
                <w:sz w:val="20"/>
                <w:szCs w:val="20"/>
                <w:lang w:eastAsia="zh-CN"/>
              </w:rPr>
              <w:t>7</w:t>
            </w:r>
          </w:p>
        </w:tc>
        <w:tc>
          <w:tcPr>
            <w:tcW w:w="1701" w:type="dxa"/>
            <w:tcBorders>
              <w:top w:val="single" w:sz="6" w:space="0" w:color="auto"/>
              <w:left w:val="single" w:sz="6" w:space="0" w:color="auto"/>
              <w:bottom w:val="single" w:sz="6" w:space="0" w:color="auto"/>
              <w:right w:val="single" w:sz="6" w:space="0" w:color="auto"/>
            </w:tcBorders>
            <w:vAlign w:val="center"/>
          </w:tcPr>
          <w:p w:rsidR="00D94CC6" w:rsidRPr="006F61E4" w:rsidRDefault="00D94CC6" w:rsidP="007926C3">
            <w:pPr>
              <w:pStyle w:val="TableText"/>
              <w:rPr>
                <w:rFonts w:ascii="Arial" w:hAnsi="Arial"/>
                <w:sz w:val="20"/>
                <w:szCs w:val="20"/>
              </w:rPr>
            </w:pPr>
            <w:r>
              <w:rPr>
                <w:rFonts w:ascii="Arial" w:hAnsi="Arial" w:hint="eastAsia"/>
                <w:sz w:val="20"/>
                <w:szCs w:val="20"/>
                <w:lang w:eastAsia="zh-CN"/>
              </w:rPr>
              <w:t>sealing issues</w:t>
            </w:r>
          </w:p>
        </w:tc>
        <w:tc>
          <w:tcPr>
            <w:tcW w:w="5670" w:type="dxa"/>
            <w:tcBorders>
              <w:top w:val="single" w:sz="6" w:space="0" w:color="auto"/>
              <w:left w:val="single" w:sz="6" w:space="0" w:color="auto"/>
              <w:bottom w:val="single" w:sz="6" w:space="0" w:color="auto"/>
              <w:right w:val="single" w:sz="6" w:space="0" w:color="auto"/>
            </w:tcBorders>
          </w:tcPr>
          <w:p w:rsidR="00D94CC6" w:rsidRPr="006F61E4" w:rsidRDefault="00E26368" w:rsidP="00D94CC6">
            <w:pPr>
              <w:pStyle w:val="TableText"/>
              <w:rPr>
                <w:rFonts w:ascii="Arial" w:hAnsi="Arial"/>
                <w:sz w:val="20"/>
                <w:szCs w:val="20"/>
                <w:lang w:eastAsia="zh-CN"/>
              </w:rPr>
            </w:pPr>
            <w:r>
              <w:rPr>
                <w:rFonts w:ascii="Arial" w:hAnsi="Arial"/>
                <w:sz w:val="20"/>
                <w:szCs w:val="20"/>
                <w:lang w:eastAsia="zh-CN"/>
              </w:rPr>
              <w:t>D</w:t>
            </w:r>
            <w:r>
              <w:rPr>
                <w:rFonts w:ascii="Arial" w:hAnsi="Arial" w:hint="eastAsia"/>
                <w:sz w:val="20"/>
                <w:szCs w:val="20"/>
                <w:lang w:eastAsia="zh-CN"/>
              </w:rPr>
              <w:t>ispensing tool</w:t>
            </w:r>
            <w:r w:rsidR="00D94CC6">
              <w:rPr>
                <w:rFonts w:ascii="Arial" w:hAnsi="Arial" w:hint="eastAsia"/>
                <w:sz w:val="20"/>
                <w:szCs w:val="20"/>
                <w:lang w:eastAsia="zh-CN"/>
              </w:rPr>
              <w:t xml:space="preserve"> can not seal well within specific pressure</w:t>
            </w:r>
          </w:p>
        </w:tc>
        <w:tc>
          <w:tcPr>
            <w:tcW w:w="1275" w:type="dxa"/>
            <w:tcBorders>
              <w:top w:val="single" w:sz="6" w:space="0" w:color="auto"/>
              <w:left w:val="single" w:sz="6" w:space="0" w:color="auto"/>
              <w:bottom w:val="single" w:sz="6" w:space="0" w:color="auto"/>
              <w:right w:val="single" w:sz="6" w:space="0" w:color="auto"/>
            </w:tcBorders>
          </w:tcPr>
          <w:p w:rsidR="00D94CC6" w:rsidRPr="003A4D1F" w:rsidRDefault="00D94CC6" w:rsidP="005A4054">
            <w:pPr>
              <w:pStyle w:val="TableText"/>
              <w:rPr>
                <w:rFonts w:ascii="Arial" w:hAnsi="Arial"/>
                <w:sz w:val="20"/>
                <w:szCs w:val="20"/>
              </w:rPr>
            </w:pPr>
            <w:r w:rsidRPr="003A4D1F">
              <w:rPr>
                <w:rFonts w:ascii="Arial" w:hAnsi="Arial"/>
                <w:sz w:val="20"/>
                <w:szCs w:val="20"/>
              </w:rPr>
              <w:t>Any degree.</w:t>
            </w:r>
          </w:p>
        </w:tc>
      </w:tr>
      <w:tr w:rsidR="00D94CC6" w:rsidRPr="006F61E4" w:rsidTr="007926C3">
        <w:trPr>
          <w:cantSplit/>
        </w:trPr>
        <w:tc>
          <w:tcPr>
            <w:tcW w:w="567" w:type="dxa"/>
            <w:tcBorders>
              <w:top w:val="single" w:sz="6" w:space="0" w:color="auto"/>
              <w:left w:val="single" w:sz="6" w:space="0" w:color="auto"/>
              <w:bottom w:val="single" w:sz="6" w:space="0" w:color="auto"/>
              <w:right w:val="single" w:sz="6" w:space="0" w:color="auto"/>
            </w:tcBorders>
          </w:tcPr>
          <w:p w:rsidR="00D94CC6" w:rsidRPr="006F61E4" w:rsidRDefault="00D94CC6" w:rsidP="007C05B0">
            <w:pPr>
              <w:pStyle w:val="TableText"/>
              <w:jc w:val="center"/>
              <w:rPr>
                <w:rFonts w:ascii="Arial" w:hAnsi="Arial"/>
                <w:sz w:val="20"/>
                <w:szCs w:val="20"/>
              </w:rPr>
            </w:pPr>
            <w:r w:rsidRPr="006F61E4">
              <w:rPr>
                <w:rFonts w:ascii="Arial" w:hAnsi="Arial"/>
                <w:sz w:val="20"/>
                <w:szCs w:val="20"/>
              </w:rPr>
              <w:t>9</w:t>
            </w:r>
          </w:p>
        </w:tc>
        <w:tc>
          <w:tcPr>
            <w:tcW w:w="1701" w:type="dxa"/>
            <w:tcBorders>
              <w:top w:val="single" w:sz="6" w:space="0" w:color="auto"/>
              <w:left w:val="single" w:sz="6" w:space="0" w:color="auto"/>
              <w:bottom w:val="single" w:sz="6" w:space="0" w:color="auto"/>
              <w:right w:val="single" w:sz="6" w:space="0" w:color="auto"/>
            </w:tcBorders>
            <w:vAlign w:val="center"/>
          </w:tcPr>
          <w:p w:rsidR="00D94CC6" w:rsidRPr="006F61E4" w:rsidRDefault="00D94CC6" w:rsidP="00E26368">
            <w:pPr>
              <w:pStyle w:val="TableText"/>
              <w:ind w:left="100" w:hangingChars="50" w:hanging="100"/>
              <w:rPr>
                <w:rFonts w:ascii="Arial" w:hAnsi="Arial"/>
                <w:sz w:val="20"/>
                <w:szCs w:val="20"/>
              </w:rPr>
            </w:pPr>
            <w:r>
              <w:rPr>
                <w:rFonts w:ascii="Arial" w:hAnsi="Arial"/>
                <w:sz w:val="20"/>
                <w:szCs w:val="20"/>
                <w:lang w:eastAsia="zh-CN"/>
              </w:rPr>
              <w:t>W</w:t>
            </w:r>
            <w:r>
              <w:rPr>
                <w:rFonts w:ascii="Arial" w:hAnsi="Arial" w:hint="eastAsia"/>
                <w:sz w:val="20"/>
                <w:szCs w:val="20"/>
                <w:lang w:eastAsia="zh-CN"/>
              </w:rPr>
              <w:t xml:space="preserve">rong dimension </w:t>
            </w:r>
          </w:p>
        </w:tc>
        <w:tc>
          <w:tcPr>
            <w:tcW w:w="5670" w:type="dxa"/>
            <w:tcBorders>
              <w:top w:val="single" w:sz="6" w:space="0" w:color="auto"/>
              <w:left w:val="single" w:sz="6" w:space="0" w:color="auto"/>
              <w:bottom w:val="single" w:sz="6" w:space="0" w:color="auto"/>
              <w:right w:val="single" w:sz="6" w:space="0" w:color="auto"/>
            </w:tcBorders>
          </w:tcPr>
          <w:p w:rsidR="00D94CC6" w:rsidRPr="006F61E4" w:rsidRDefault="00E26368" w:rsidP="00E26368">
            <w:pPr>
              <w:pStyle w:val="TableText"/>
              <w:rPr>
                <w:rFonts w:ascii="Arial" w:hAnsi="Arial"/>
                <w:sz w:val="20"/>
                <w:szCs w:val="20"/>
                <w:lang w:eastAsia="zh-CN"/>
              </w:rPr>
            </w:pPr>
            <w:r>
              <w:rPr>
                <w:rFonts w:ascii="Arial" w:hAnsi="Arial"/>
                <w:sz w:val="20"/>
                <w:szCs w:val="20"/>
                <w:lang w:eastAsia="zh-CN"/>
              </w:rPr>
              <w:t>D</w:t>
            </w:r>
            <w:r>
              <w:rPr>
                <w:rFonts w:ascii="Arial" w:hAnsi="Arial" w:hint="eastAsia"/>
                <w:sz w:val="20"/>
                <w:szCs w:val="20"/>
                <w:lang w:eastAsia="zh-CN"/>
              </w:rPr>
              <w:t>ispensing tool</w:t>
            </w:r>
            <w:r w:rsidR="00D94CC6">
              <w:rPr>
                <w:rFonts w:ascii="Arial" w:hAnsi="Arial" w:hint="eastAsia"/>
                <w:sz w:val="20"/>
                <w:szCs w:val="20"/>
                <w:lang w:eastAsia="zh-CN"/>
              </w:rPr>
              <w:t xml:space="preserve"> can not </w:t>
            </w:r>
            <w:r>
              <w:rPr>
                <w:rFonts w:ascii="Arial" w:hAnsi="Arial" w:hint="eastAsia"/>
                <w:sz w:val="20"/>
                <w:szCs w:val="20"/>
                <w:lang w:eastAsia="zh-CN"/>
              </w:rPr>
              <w:t>connect with the spear head</w:t>
            </w:r>
          </w:p>
        </w:tc>
        <w:tc>
          <w:tcPr>
            <w:tcW w:w="1275" w:type="dxa"/>
            <w:tcBorders>
              <w:top w:val="single" w:sz="6" w:space="0" w:color="auto"/>
              <w:left w:val="single" w:sz="6" w:space="0" w:color="auto"/>
              <w:bottom w:val="single" w:sz="6" w:space="0" w:color="auto"/>
              <w:right w:val="single" w:sz="6" w:space="0" w:color="auto"/>
            </w:tcBorders>
          </w:tcPr>
          <w:p w:rsidR="00D94CC6" w:rsidRPr="003A4D1F" w:rsidRDefault="00D94CC6" w:rsidP="005A4054">
            <w:pPr>
              <w:pStyle w:val="TableText"/>
              <w:rPr>
                <w:rFonts w:ascii="Arial" w:hAnsi="Arial"/>
                <w:sz w:val="20"/>
                <w:szCs w:val="20"/>
              </w:rPr>
            </w:pPr>
            <w:r w:rsidRPr="003A4D1F">
              <w:rPr>
                <w:rFonts w:ascii="Arial" w:hAnsi="Arial"/>
                <w:sz w:val="20"/>
                <w:szCs w:val="20"/>
              </w:rPr>
              <w:t>Any degree.</w:t>
            </w:r>
          </w:p>
        </w:tc>
      </w:tr>
    </w:tbl>
    <w:p w:rsidR="004E457E" w:rsidRDefault="004E457E" w:rsidP="004E457E">
      <w:pPr>
        <w:rPr>
          <w:sz w:val="20"/>
          <w:szCs w:val="20"/>
        </w:rPr>
      </w:pPr>
    </w:p>
    <w:p w:rsidR="007926C3" w:rsidRDefault="007926C3" w:rsidP="004E457E">
      <w:pPr>
        <w:rPr>
          <w:sz w:val="20"/>
          <w:szCs w:val="20"/>
        </w:rPr>
      </w:pPr>
    </w:p>
    <w:p w:rsidR="007926C3" w:rsidRPr="006F61E4" w:rsidRDefault="007926C3" w:rsidP="004E457E">
      <w:pPr>
        <w:rPr>
          <w:sz w:val="20"/>
          <w:szCs w:val="20"/>
        </w:rPr>
      </w:pPr>
    </w:p>
    <w:p w:rsidR="004E457E" w:rsidRPr="007926C3" w:rsidRDefault="007926C3" w:rsidP="007C05B0">
      <w:pPr>
        <w:pStyle w:val="ListParagraph"/>
        <w:numPr>
          <w:ilvl w:val="1"/>
          <w:numId w:val="1"/>
        </w:numPr>
        <w:ind w:firstLineChars="0"/>
        <w:rPr>
          <w:b/>
          <w:color w:val="333333"/>
          <w:sz w:val="24"/>
          <w:szCs w:val="24"/>
        </w:rPr>
      </w:pPr>
      <w:bookmarkStart w:id="7" w:name="_Toc49059286"/>
      <w:r w:rsidRPr="007926C3">
        <w:rPr>
          <w:b/>
          <w:sz w:val="24"/>
          <w:szCs w:val="24"/>
          <w:u w:val="single"/>
        </w:rPr>
        <w:t>Major  Defects  AQL 0.65% ( 6500ppm ) by attributes for visual defects</w:t>
      </w:r>
      <w:bookmarkEnd w:id="7"/>
      <w:r w:rsidR="004E457E" w:rsidRPr="007926C3">
        <w:rPr>
          <w:b/>
          <w:color w:val="333333"/>
          <w:sz w:val="24"/>
          <w:szCs w:val="24"/>
        </w:rPr>
        <w:t xml:space="preserve"> </w:t>
      </w:r>
    </w:p>
    <w:p w:rsidR="004E457E" w:rsidRPr="006F61E4" w:rsidRDefault="004E457E" w:rsidP="004E457E">
      <w:pPr>
        <w:rPr>
          <w:b/>
          <w:sz w:val="20"/>
          <w:szCs w:val="20"/>
          <w:u w:val="single"/>
        </w:rPr>
      </w:pPr>
    </w:p>
    <w:p w:rsidR="004E457E" w:rsidRPr="007926C3" w:rsidRDefault="007926C3" w:rsidP="004E457E">
      <w:pPr>
        <w:pStyle w:val="ListParagraph"/>
        <w:numPr>
          <w:ilvl w:val="0"/>
          <w:numId w:val="5"/>
        </w:numPr>
        <w:ind w:firstLineChars="0"/>
        <w:rPr>
          <w:color w:val="333333"/>
          <w:sz w:val="20"/>
        </w:rPr>
      </w:pPr>
      <w:r w:rsidRPr="007926C3">
        <w:rPr>
          <w:rFonts w:ascii="Arial" w:hAnsi="Arial"/>
          <w:sz w:val="20"/>
        </w:rPr>
        <w:t>Major defects will not mar the performance of the product</w:t>
      </w:r>
      <w:r w:rsidR="004E457E" w:rsidRPr="007926C3">
        <w:rPr>
          <w:rFonts w:hint="eastAsia"/>
          <w:color w:val="333333"/>
          <w:sz w:val="20"/>
        </w:rPr>
        <w:t>.</w:t>
      </w:r>
    </w:p>
    <w:p w:rsidR="004E457E" w:rsidRPr="006F61E4" w:rsidRDefault="004E457E" w:rsidP="004E457E">
      <w:pPr>
        <w:rPr>
          <w:b/>
          <w:sz w:val="20"/>
          <w:szCs w:val="20"/>
          <w:u w:val="single"/>
        </w:rPr>
      </w:pPr>
    </w:p>
    <w:p w:rsidR="004E457E" w:rsidRPr="006F61E4" w:rsidRDefault="007926C3" w:rsidP="007C05B0">
      <w:pPr>
        <w:ind w:leftChars="600" w:left="1260"/>
        <w:rPr>
          <w:rFonts w:ascii="Times New Roman" w:eastAsia="宋体" w:hAnsi="Times New Roman" w:cs="Times New Roman"/>
          <w:color w:val="333333"/>
          <w:sz w:val="20"/>
          <w:szCs w:val="20"/>
        </w:rPr>
      </w:pPr>
      <w:r w:rsidRPr="007926C3">
        <w:rPr>
          <w:rFonts w:ascii="Arial" w:hAnsi="Arial"/>
          <w:b/>
          <w:sz w:val="20"/>
          <w:szCs w:val="20"/>
        </w:rPr>
        <w:t>Examples of major defects</w:t>
      </w:r>
      <w:r w:rsidR="004E457E" w:rsidRPr="006F61E4">
        <w:rPr>
          <w:rFonts w:ascii="Times New Roman" w:eastAsia="宋体" w:hAnsi="Times New Roman" w:cs="Times New Roman" w:hint="eastAsia"/>
          <w:color w:val="333333"/>
          <w:sz w:val="20"/>
          <w:szCs w:val="20"/>
        </w:rPr>
        <w:t>：</w:t>
      </w:r>
    </w:p>
    <w:p w:rsidR="004E457E" w:rsidRPr="006F61E4" w:rsidRDefault="004E457E" w:rsidP="004E457E">
      <w:pPr>
        <w:rPr>
          <w:sz w:val="20"/>
          <w:szCs w:val="20"/>
        </w:rPr>
      </w:pPr>
    </w:p>
    <w:tbl>
      <w:tblPr>
        <w:tblW w:w="8080" w:type="dxa"/>
        <w:tblInd w:w="1461" w:type="dxa"/>
        <w:tblLayout w:type="fixed"/>
        <w:tblCellMar>
          <w:left w:w="43" w:type="dxa"/>
          <w:right w:w="43" w:type="dxa"/>
        </w:tblCellMar>
        <w:tblLook w:val="0000"/>
      </w:tblPr>
      <w:tblGrid>
        <w:gridCol w:w="709"/>
        <w:gridCol w:w="2551"/>
        <w:gridCol w:w="3686"/>
        <w:gridCol w:w="1134"/>
      </w:tblGrid>
      <w:tr w:rsidR="004E457E" w:rsidRPr="006F61E4" w:rsidTr="007926C3">
        <w:trPr>
          <w:cantSplit/>
          <w:trHeight w:val="315"/>
        </w:trPr>
        <w:tc>
          <w:tcPr>
            <w:tcW w:w="709" w:type="dxa"/>
            <w:tcBorders>
              <w:top w:val="single" w:sz="6" w:space="0" w:color="auto"/>
              <w:left w:val="single" w:sz="6" w:space="0" w:color="auto"/>
              <w:bottom w:val="single" w:sz="6" w:space="0" w:color="auto"/>
              <w:right w:val="single" w:sz="6" w:space="0" w:color="auto"/>
            </w:tcBorders>
          </w:tcPr>
          <w:p w:rsidR="004E457E" w:rsidRPr="007926C3" w:rsidRDefault="007C05B0" w:rsidP="007C05B0">
            <w:pPr>
              <w:pStyle w:val="TableText"/>
              <w:jc w:val="center"/>
              <w:rPr>
                <w:rFonts w:ascii="Arial" w:hAnsi="Arial"/>
                <w:sz w:val="20"/>
                <w:szCs w:val="20"/>
                <w:lang w:eastAsia="zh-CN"/>
              </w:rPr>
            </w:pPr>
            <w:r w:rsidRPr="007926C3">
              <w:rPr>
                <w:rFonts w:ascii="Arial" w:hAnsi="Arial"/>
                <w:sz w:val="20"/>
                <w:szCs w:val="20"/>
              </w:rPr>
              <w:t>1</w:t>
            </w:r>
          </w:p>
        </w:tc>
        <w:tc>
          <w:tcPr>
            <w:tcW w:w="2551" w:type="dxa"/>
            <w:tcBorders>
              <w:top w:val="single" w:sz="6" w:space="0" w:color="auto"/>
              <w:left w:val="single" w:sz="6" w:space="0" w:color="auto"/>
              <w:bottom w:val="single" w:sz="6" w:space="0" w:color="auto"/>
              <w:right w:val="single" w:sz="6" w:space="0" w:color="auto"/>
            </w:tcBorders>
          </w:tcPr>
          <w:p w:rsidR="004E457E" w:rsidRPr="007926C3" w:rsidRDefault="007926C3" w:rsidP="00A41680">
            <w:pPr>
              <w:pStyle w:val="TableText"/>
              <w:rPr>
                <w:rFonts w:ascii="Arial" w:hAnsi="Arial"/>
                <w:sz w:val="20"/>
                <w:szCs w:val="20"/>
                <w:lang w:val="en-GB"/>
              </w:rPr>
            </w:pPr>
            <w:r w:rsidRPr="007926C3">
              <w:rPr>
                <w:rFonts w:ascii="Arial" w:hAnsi="Arial"/>
                <w:sz w:val="20"/>
                <w:szCs w:val="20"/>
                <w:lang w:val="en-GB"/>
              </w:rPr>
              <w:t xml:space="preserve">Damaged </w:t>
            </w:r>
            <w:r w:rsidR="00E26368">
              <w:rPr>
                <w:rFonts w:ascii="Arial" w:hAnsi="Arial" w:hint="eastAsia"/>
                <w:sz w:val="20"/>
                <w:szCs w:val="20"/>
                <w:lang w:val="en-GB" w:eastAsia="zh-CN"/>
              </w:rPr>
              <w:t>pump housing</w:t>
            </w:r>
          </w:p>
        </w:tc>
        <w:tc>
          <w:tcPr>
            <w:tcW w:w="3686" w:type="dxa"/>
            <w:tcBorders>
              <w:top w:val="single" w:sz="6" w:space="0" w:color="auto"/>
              <w:left w:val="single" w:sz="6" w:space="0" w:color="auto"/>
              <w:bottom w:val="single" w:sz="6" w:space="0" w:color="auto"/>
              <w:right w:val="single" w:sz="6" w:space="0" w:color="auto"/>
            </w:tcBorders>
          </w:tcPr>
          <w:p w:rsidR="004E457E" w:rsidRPr="007926C3" w:rsidRDefault="007926C3" w:rsidP="00A41680">
            <w:pPr>
              <w:pStyle w:val="TableText"/>
              <w:rPr>
                <w:rFonts w:ascii="Arial" w:hAnsi="Arial"/>
                <w:sz w:val="20"/>
                <w:szCs w:val="20"/>
                <w:lang w:eastAsia="zh-CN"/>
              </w:rPr>
            </w:pPr>
            <w:r w:rsidRPr="007926C3">
              <w:rPr>
                <w:rFonts w:ascii="Arial" w:hAnsi="Arial"/>
                <w:sz w:val="20"/>
                <w:szCs w:val="20"/>
              </w:rPr>
              <w:t xml:space="preserve">Scratched </w:t>
            </w:r>
            <w:r w:rsidR="00E26368">
              <w:rPr>
                <w:rFonts w:ascii="Arial" w:hAnsi="Arial" w:hint="eastAsia"/>
                <w:sz w:val="20"/>
                <w:szCs w:val="20"/>
                <w:lang w:eastAsia="zh-CN"/>
              </w:rPr>
              <w:t>pump housing or base</w:t>
            </w:r>
          </w:p>
        </w:tc>
        <w:tc>
          <w:tcPr>
            <w:tcW w:w="1134" w:type="dxa"/>
            <w:tcBorders>
              <w:top w:val="single" w:sz="6" w:space="0" w:color="auto"/>
              <w:left w:val="single" w:sz="6" w:space="0" w:color="auto"/>
              <w:bottom w:val="single" w:sz="6" w:space="0" w:color="auto"/>
              <w:right w:val="single" w:sz="6" w:space="0" w:color="auto"/>
            </w:tcBorders>
          </w:tcPr>
          <w:p w:rsidR="004E457E" w:rsidRPr="007926C3" w:rsidRDefault="007926C3" w:rsidP="00A41680">
            <w:pPr>
              <w:pStyle w:val="TableText"/>
              <w:rPr>
                <w:rFonts w:ascii="Arial" w:hAnsi="Arial"/>
                <w:sz w:val="20"/>
                <w:szCs w:val="20"/>
              </w:rPr>
            </w:pPr>
            <w:r w:rsidRPr="007926C3">
              <w:rPr>
                <w:rFonts w:ascii="Arial" w:hAnsi="Arial"/>
                <w:sz w:val="20"/>
                <w:szCs w:val="20"/>
              </w:rPr>
              <w:t>Any degree</w:t>
            </w:r>
          </w:p>
        </w:tc>
      </w:tr>
      <w:tr w:rsidR="007926C3" w:rsidRPr="006F61E4" w:rsidTr="007926C3">
        <w:trPr>
          <w:cantSplit/>
          <w:trHeight w:val="315"/>
        </w:trPr>
        <w:tc>
          <w:tcPr>
            <w:tcW w:w="709" w:type="dxa"/>
            <w:tcBorders>
              <w:top w:val="single" w:sz="6" w:space="0" w:color="auto"/>
              <w:left w:val="single" w:sz="6" w:space="0" w:color="auto"/>
              <w:bottom w:val="single" w:sz="6" w:space="0" w:color="auto"/>
              <w:right w:val="single" w:sz="6" w:space="0" w:color="auto"/>
            </w:tcBorders>
          </w:tcPr>
          <w:p w:rsidR="007926C3" w:rsidRPr="007926C3" w:rsidRDefault="007926C3" w:rsidP="007C05B0">
            <w:pPr>
              <w:pStyle w:val="TableText"/>
              <w:jc w:val="center"/>
              <w:rPr>
                <w:rFonts w:ascii="Arial" w:hAnsi="Arial"/>
                <w:sz w:val="20"/>
                <w:szCs w:val="20"/>
                <w:lang w:eastAsia="zh-CN"/>
              </w:rPr>
            </w:pPr>
            <w:r w:rsidRPr="007926C3">
              <w:rPr>
                <w:rFonts w:ascii="Arial" w:hAnsi="Arial" w:hint="eastAsia"/>
                <w:sz w:val="20"/>
                <w:szCs w:val="20"/>
                <w:lang w:eastAsia="zh-CN"/>
              </w:rPr>
              <w:t>2</w:t>
            </w:r>
          </w:p>
        </w:tc>
        <w:tc>
          <w:tcPr>
            <w:tcW w:w="2551" w:type="dxa"/>
            <w:tcBorders>
              <w:top w:val="single" w:sz="6" w:space="0" w:color="auto"/>
              <w:left w:val="single" w:sz="6" w:space="0" w:color="auto"/>
              <w:bottom w:val="single" w:sz="6" w:space="0" w:color="auto"/>
              <w:right w:val="single" w:sz="6" w:space="0" w:color="auto"/>
            </w:tcBorders>
          </w:tcPr>
          <w:p w:rsidR="007926C3" w:rsidRPr="007926C3" w:rsidRDefault="007926C3" w:rsidP="005A4054">
            <w:pPr>
              <w:pStyle w:val="TableText"/>
              <w:rPr>
                <w:rFonts w:ascii="Arial" w:hAnsi="Arial"/>
                <w:sz w:val="20"/>
                <w:szCs w:val="20"/>
                <w:lang w:eastAsia="zh-CN"/>
              </w:rPr>
            </w:pPr>
            <w:r w:rsidRPr="007926C3">
              <w:rPr>
                <w:rFonts w:ascii="Arial" w:hAnsi="Arial"/>
                <w:sz w:val="20"/>
                <w:szCs w:val="20"/>
              </w:rPr>
              <w:t xml:space="preserve">Misaligned </w:t>
            </w:r>
            <w:r w:rsidR="00E26368">
              <w:rPr>
                <w:rFonts w:ascii="Arial" w:hAnsi="Arial" w:hint="eastAsia"/>
                <w:sz w:val="20"/>
                <w:szCs w:val="20"/>
                <w:lang w:eastAsia="zh-CN"/>
              </w:rPr>
              <w:t>pump housing</w:t>
            </w:r>
          </w:p>
        </w:tc>
        <w:tc>
          <w:tcPr>
            <w:tcW w:w="3686" w:type="dxa"/>
            <w:tcBorders>
              <w:top w:val="single" w:sz="6" w:space="0" w:color="auto"/>
              <w:left w:val="single" w:sz="6" w:space="0" w:color="auto"/>
              <w:bottom w:val="single" w:sz="6" w:space="0" w:color="auto"/>
              <w:right w:val="single" w:sz="6" w:space="0" w:color="auto"/>
            </w:tcBorders>
          </w:tcPr>
          <w:p w:rsidR="007926C3" w:rsidRPr="007926C3" w:rsidRDefault="00E26368" w:rsidP="005A4054">
            <w:pPr>
              <w:pStyle w:val="TableText"/>
              <w:rPr>
                <w:rFonts w:ascii="Arial" w:hAnsi="Arial"/>
                <w:sz w:val="20"/>
                <w:szCs w:val="20"/>
                <w:lang w:eastAsia="zh-CN"/>
              </w:rPr>
            </w:pPr>
            <w:r>
              <w:rPr>
                <w:rFonts w:ascii="Arial" w:hAnsi="Arial"/>
                <w:sz w:val="20"/>
                <w:szCs w:val="20"/>
                <w:lang w:eastAsia="zh-CN"/>
              </w:rPr>
              <w:t>P</w:t>
            </w:r>
            <w:r>
              <w:rPr>
                <w:rFonts w:ascii="Arial" w:hAnsi="Arial" w:hint="eastAsia"/>
                <w:sz w:val="20"/>
                <w:szCs w:val="20"/>
                <w:lang w:eastAsia="zh-CN"/>
              </w:rPr>
              <w:t>ump housing</w:t>
            </w:r>
            <w:r w:rsidR="007926C3" w:rsidRPr="007926C3">
              <w:rPr>
                <w:rFonts w:ascii="Arial" w:hAnsi="Arial"/>
                <w:sz w:val="20"/>
                <w:szCs w:val="20"/>
              </w:rPr>
              <w:t xml:space="preserve"> not aligned </w:t>
            </w:r>
            <w:r>
              <w:rPr>
                <w:rFonts w:ascii="Arial" w:hAnsi="Arial" w:hint="eastAsia"/>
                <w:sz w:val="20"/>
                <w:szCs w:val="20"/>
                <w:lang w:eastAsia="zh-CN"/>
              </w:rPr>
              <w:t>well with pump base</w:t>
            </w:r>
          </w:p>
        </w:tc>
        <w:tc>
          <w:tcPr>
            <w:tcW w:w="1134" w:type="dxa"/>
            <w:tcBorders>
              <w:top w:val="single" w:sz="6" w:space="0" w:color="auto"/>
              <w:left w:val="single" w:sz="6" w:space="0" w:color="auto"/>
              <w:bottom w:val="single" w:sz="6" w:space="0" w:color="auto"/>
              <w:right w:val="single" w:sz="6" w:space="0" w:color="auto"/>
            </w:tcBorders>
          </w:tcPr>
          <w:p w:rsidR="007926C3" w:rsidRPr="007926C3" w:rsidRDefault="007926C3" w:rsidP="005A4054">
            <w:pPr>
              <w:pStyle w:val="TableText"/>
              <w:rPr>
                <w:rFonts w:ascii="Arial" w:hAnsi="Arial"/>
                <w:sz w:val="20"/>
                <w:szCs w:val="20"/>
              </w:rPr>
            </w:pPr>
            <w:r w:rsidRPr="007926C3">
              <w:rPr>
                <w:rFonts w:ascii="Arial" w:hAnsi="Arial"/>
                <w:sz w:val="20"/>
                <w:szCs w:val="20"/>
              </w:rPr>
              <w:t>Any degree</w:t>
            </w:r>
          </w:p>
        </w:tc>
      </w:tr>
    </w:tbl>
    <w:p w:rsidR="004E457E" w:rsidRPr="006F61E4" w:rsidRDefault="004E457E" w:rsidP="004E457E">
      <w:pPr>
        <w:rPr>
          <w:sz w:val="20"/>
          <w:szCs w:val="20"/>
        </w:rPr>
      </w:pPr>
    </w:p>
    <w:p w:rsidR="004E457E" w:rsidRPr="007926C3" w:rsidRDefault="007926C3" w:rsidP="007C05B0">
      <w:pPr>
        <w:pStyle w:val="ListParagraph"/>
        <w:numPr>
          <w:ilvl w:val="1"/>
          <w:numId w:val="1"/>
        </w:numPr>
        <w:ind w:firstLineChars="0"/>
        <w:rPr>
          <w:b/>
          <w:color w:val="333333"/>
          <w:sz w:val="20"/>
        </w:rPr>
      </w:pPr>
      <w:bookmarkStart w:id="8" w:name="_Toc49059287"/>
      <w:r w:rsidRPr="007926C3">
        <w:rPr>
          <w:b/>
          <w:sz w:val="24"/>
          <w:u w:val="single"/>
        </w:rPr>
        <w:t>Minor defects AQL 1.0 % ( 10000ppm ) by attributes for visual defects</w:t>
      </w:r>
      <w:bookmarkEnd w:id="8"/>
      <w:r w:rsidR="004E457E" w:rsidRPr="007926C3">
        <w:rPr>
          <w:b/>
          <w:color w:val="333333"/>
          <w:sz w:val="20"/>
        </w:rPr>
        <w:t xml:space="preserve"> </w:t>
      </w:r>
    </w:p>
    <w:p w:rsidR="004E457E" w:rsidRPr="006F61E4" w:rsidRDefault="004E457E" w:rsidP="004E457E">
      <w:pPr>
        <w:rPr>
          <w:b/>
          <w:sz w:val="20"/>
          <w:szCs w:val="20"/>
          <w:u w:val="single"/>
        </w:rPr>
      </w:pPr>
    </w:p>
    <w:p w:rsidR="004E457E" w:rsidRPr="007926C3" w:rsidRDefault="007926C3" w:rsidP="004E457E">
      <w:pPr>
        <w:pStyle w:val="ListParagraph"/>
        <w:numPr>
          <w:ilvl w:val="0"/>
          <w:numId w:val="5"/>
        </w:numPr>
        <w:ind w:firstLineChars="0"/>
        <w:rPr>
          <w:b/>
          <w:color w:val="333333"/>
          <w:sz w:val="20"/>
        </w:rPr>
      </w:pPr>
      <w:r w:rsidRPr="007926C3">
        <w:rPr>
          <w:rFonts w:ascii="Arial" w:hAnsi="Arial"/>
          <w:b/>
          <w:sz w:val="20"/>
        </w:rPr>
        <w:t>Minor defects will normally not be obvious to the customer / consumer</w:t>
      </w:r>
      <w:r w:rsidR="004E457E" w:rsidRPr="007926C3">
        <w:rPr>
          <w:rFonts w:hint="eastAsia"/>
          <w:b/>
          <w:color w:val="333333"/>
          <w:sz w:val="20"/>
        </w:rPr>
        <w:t>.</w:t>
      </w:r>
    </w:p>
    <w:p w:rsidR="004E457E" w:rsidRDefault="004E457E" w:rsidP="004E457E">
      <w:pPr>
        <w:rPr>
          <w:b/>
          <w:sz w:val="20"/>
          <w:szCs w:val="20"/>
          <w:u w:val="single"/>
        </w:rPr>
      </w:pPr>
    </w:p>
    <w:p w:rsidR="007926C3" w:rsidRPr="007926C3" w:rsidRDefault="007926C3" w:rsidP="007926C3">
      <w:pPr>
        <w:ind w:leftChars="600" w:left="1260" w:firstLineChars="48" w:firstLine="96"/>
        <w:rPr>
          <w:b/>
          <w:sz w:val="20"/>
          <w:szCs w:val="20"/>
          <w:u w:val="single"/>
        </w:rPr>
      </w:pPr>
      <w:r w:rsidRPr="007926C3">
        <w:rPr>
          <w:rFonts w:ascii="Arial" w:hAnsi="Arial"/>
          <w:b/>
          <w:sz w:val="20"/>
          <w:szCs w:val="20"/>
        </w:rPr>
        <w:t>Examples of minor defects</w:t>
      </w:r>
    </w:p>
    <w:tbl>
      <w:tblPr>
        <w:tblW w:w="8080" w:type="dxa"/>
        <w:tblInd w:w="1461" w:type="dxa"/>
        <w:tblLayout w:type="fixed"/>
        <w:tblCellMar>
          <w:left w:w="43" w:type="dxa"/>
          <w:right w:w="43" w:type="dxa"/>
        </w:tblCellMar>
        <w:tblLook w:val="0000"/>
      </w:tblPr>
      <w:tblGrid>
        <w:gridCol w:w="709"/>
        <w:gridCol w:w="2835"/>
        <w:gridCol w:w="3402"/>
        <w:gridCol w:w="1134"/>
      </w:tblGrid>
      <w:tr w:rsidR="007926C3" w:rsidRPr="006F61E4" w:rsidTr="007926C3">
        <w:trPr>
          <w:cantSplit/>
        </w:trPr>
        <w:tc>
          <w:tcPr>
            <w:tcW w:w="709" w:type="dxa"/>
            <w:tcBorders>
              <w:top w:val="single" w:sz="6" w:space="0" w:color="auto"/>
              <w:left w:val="single" w:sz="6" w:space="0" w:color="auto"/>
              <w:bottom w:val="single" w:sz="6" w:space="0" w:color="auto"/>
              <w:right w:val="single" w:sz="6" w:space="0" w:color="auto"/>
            </w:tcBorders>
          </w:tcPr>
          <w:p w:rsidR="007926C3" w:rsidRPr="007926C3" w:rsidRDefault="007926C3" w:rsidP="007C05B0">
            <w:pPr>
              <w:pStyle w:val="TableText"/>
              <w:jc w:val="center"/>
              <w:rPr>
                <w:rFonts w:ascii="Arial" w:hAnsi="Arial"/>
                <w:sz w:val="20"/>
                <w:szCs w:val="20"/>
                <w:lang w:eastAsia="zh-CN"/>
              </w:rPr>
            </w:pPr>
            <w:r w:rsidRPr="007926C3">
              <w:rPr>
                <w:rFonts w:ascii="Arial" w:hAnsi="Arial"/>
                <w:sz w:val="20"/>
                <w:szCs w:val="20"/>
              </w:rPr>
              <w:t>1</w:t>
            </w:r>
          </w:p>
        </w:tc>
        <w:tc>
          <w:tcPr>
            <w:tcW w:w="2835" w:type="dxa"/>
            <w:tcBorders>
              <w:top w:val="single" w:sz="6" w:space="0" w:color="auto"/>
              <w:left w:val="single" w:sz="6" w:space="0" w:color="auto"/>
              <w:bottom w:val="single" w:sz="6" w:space="0" w:color="auto"/>
              <w:right w:val="single" w:sz="6" w:space="0" w:color="auto"/>
            </w:tcBorders>
          </w:tcPr>
          <w:p w:rsidR="007926C3" w:rsidRPr="007926C3" w:rsidRDefault="007926C3" w:rsidP="005A4054">
            <w:pPr>
              <w:pStyle w:val="TableText"/>
              <w:rPr>
                <w:rFonts w:ascii="Arial" w:hAnsi="Arial"/>
                <w:sz w:val="20"/>
                <w:szCs w:val="20"/>
              </w:rPr>
            </w:pPr>
            <w:r w:rsidRPr="007926C3">
              <w:rPr>
                <w:rFonts w:ascii="Arial" w:hAnsi="Arial"/>
                <w:sz w:val="20"/>
                <w:szCs w:val="20"/>
              </w:rPr>
              <w:t>Minor Scratching</w:t>
            </w:r>
          </w:p>
        </w:tc>
        <w:tc>
          <w:tcPr>
            <w:tcW w:w="3402" w:type="dxa"/>
            <w:tcBorders>
              <w:top w:val="single" w:sz="6" w:space="0" w:color="auto"/>
              <w:left w:val="single" w:sz="6" w:space="0" w:color="auto"/>
              <w:bottom w:val="single" w:sz="6" w:space="0" w:color="auto"/>
              <w:right w:val="single" w:sz="6" w:space="0" w:color="auto"/>
            </w:tcBorders>
          </w:tcPr>
          <w:p w:rsidR="007926C3" w:rsidRPr="007926C3" w:rsidRDefault="007926C3" w:rsidP="00E26368">
            <w:pPr>
              <w:pStyle w:val="TableText"/>
              <w:rPr>
                <w:rFonts w:ascii="Arial" w:hAnsi="Arial"/>
                <w:sz w:val="20"/>
                <w:szCs w:val="20"/>
                <w:lang w:eastAsia="zh-CN"/>
              </w:rPr>
            </w:pPr>
            <w:r w:rsidRPr="007926C3">
              <w:rPr>
                <w:rFonts w:ascii="Arial" w:hAnsi="Arial"/>
                <w:sz w:val="20"/>
                <w:szCs w:val="20"/>
              </w:rPr>
              <w:t xml:space="preserve">Low grade marking of </w:t>
            </w:r>
            <w:r w:rsidR="00E26368">
              <w:rPr>
                <w:rFonts w:ascii="Arial" w:hAnsi="Arial" w:hint="eastAsia"/>
                <w:sz w:val="20"/>
                <w:szCs w:val="20"/>
                <w:lang w:eastAsia="zh-CN"/>
              </w:rPr>
              <w:t>pump housing</w:t>
            </w:r>
          </w:p>
        </w:tc>
        <w:tc>
          <w:tcPr>
            <w:tcW w:w="1134" w:type="dxa"/>
            <w:tcBorders>
              <w:top w:val="single" w:sz="6" w:space="0" w:color="auto"/>
              <w:left w:val="single" w:sz="6" w:space="0" w:color="auto"/>
              <w:bottom w:val="single" w:sz="6" w:space="0" w:color="auto"/>
              <w:right w:val="single" w:sz="6" w:space="0" w:color="auto"/>
            </w:tcBorders>
          </w:tcPr>
          <w:p w:rsidR="007926C3" w:rsidRPr="007926C3" w:rsidRDefault="007926C3" w:rsidP="005A4054">
            <w:pPr>
              <w:pStyle w:val="TableText"/>
              <w:rPr>
                <w:rFonts w:ascii="Arial" w:hAnsi="Arial"/>
                <w:sz w:val="20"/>
                <w:szCs w:val="20"/>
              </w:rPr>
            </w:pPr>
            <w:r w:rsidRPr="007926C3">
              <w:rPr>
                <w:rFonts w:ascii="Arial" w:hAnsi="Arial"/>
                <w:sz w:val="20"/>
                <w:szCs w:val="20"/>
              </w:rPr>
              <w:t>Any degree</w:t>
            </w:r>
          </w:p>
        </w:tc>
      </w:tr>
      <w:tr w:rsidR="007926C3" w:rsidRPr="006F61E4" w:rsidTr="007926C3">
        <w:trPr>
          <w:cantSplit/>
        </w:trPr>
        <w:tc>
          <w:tcPr>
            <w:tcW w:w="709" w:type="dxa"/>
            <w:tcBorders>
              <w:top w:val="single" w:sz="6" w:space="0" w:color="auto"/>
              <w:left w:val="single" w:sz="6" w:space="0" w:color="auto"/>
              <w:bottom w:val="single" w:sz="6" w:space="0" w:color="auto"/>
              <w:right w:val="single" w:sz="6" w:space="0" w:color="auto"/>
            </w:tcBorders>
          </w:tcPr>
          <w:p w:rsidR="007926C3" w:rsidRPr="007926C3" w:rsidRDefault="007926C3" w:rsidP="007C05B0">
            <w:pPr>
              <w:pStyle w:val="TableText"/>
              <w:jc w:val="center"/>
              <w:rPr>
                <w:rFonts w:ascii="Arial" w:hAnsi="Arial"/>
                <w:sz w:val="20"/>
                <w:szCs w:val="20"/>
                <w:lang w:eastAsia="zh-CN"/>
              </w:rPr>
            </w:pPr>
            <w:r w:rsidRPr="007926C3">
              <w:rPr>
                <w:rFonts w:ascii="Arial" w:hAnsi="Arial" w:hint="eastAsia"/>
                <w:sz w:val="20"/>
                <w:szCs w:val="20"/>
                <w:lang w:eastAsia="zh-CN"/>
              </w:rPr>
              <w:t>2</w:t>
            </w:r>
          </w:p>
        </w:tc>
        <w:tc>
          <w:tcPr>
            <w:tcW w:w="2835" w:type="dxa"/>
            <w:tcBorders>
              <w:top w:val="single" w:sz="6" w:space="0" w:color="auto"/>
              <w:left w:val="single" w:sz="6" w:space="0" w:color="auto"/>
              <w:bottom w:val="single" w:sz="6" w:space="0" w:color="auto"/>
              <w:right w:val="single" w:sz="6" w:space="0" w:color="auto"/>
            </w:tcBorders>
          </w:tcPr>
          <w:p w:rsidR="007926C3" w:rsidRPr="007926C3" w:rsidRDefault="007926C3" w:rsidP="00E26368">
            <w:pPr>
              <w:pStyle w:val="TableText"/>
              <w:rPr>
                <w:rFonts w:ascii="Arial" w:hAnsi="Arial"/>
                <w:sz w:val="20"/>
                <w:szCs w:val="20"/>
              </w:rPr>
            </w:pPr>
            <w:r w:rsidRPr="007926C3">
              <w:rPr>
                <w:rFonts w:ascii="Arial" w:hAnsi="Arial"/>
                <w:sz w:val="20"/>
                <w:szCs w:val="20"/>
              </w:rPr>
              <w:t>Blooming (</w:t>
            </w:r>
            <w:r w:rsidR="00E26368">
              <w:rPr>
                <w:rFonts w:ascii="Arial" w:hAnsi="Arial" w:hint="eastAsia"/>
                <w:sz w:val="20"/>
                <w:szCs w:val="20"/>
                <w:lang w:eastAsia="zh-CN"/>
              </w:rPr>
              <w:t>pump housing</w:t>
            </w:r>
            <w:r w:rsidRPr="007926C3">
              <w:rPr>
                <w:rFonts w:ascii="Arial" w:hAnsi="Arial"/>
                <w:sz w:val="20"/>
                <w:szCs w:val="20"/>
              </w:rPr>
              <w:t>)</w:t>
            </w:r>
          </w:p>
        </w:tc>
        <w:tc>
          <w:tcPr>
            <w:tcW w:w="3402" w:type="dxa"/>
            <w:tcBorders>
              <w:top w:val="single" w:sz="6" w:space="0" w:color="auto"/>
              <w:left w:val="single" w:sz="6" w:space="0" w:color="auto"/>
              <w:bottom w:val="single" w:sz="6" w:space="0" w:color="auto"/>
              <w:right w:val="single" w:sz="6" w:space="0" w:color="auto"/>
            </w:tcBorders>
          </w:tcPr>
          <w:p w:rsidR="007926C3" w:rsidRPr="007926C3" w:rsidRDefault="007926C3" w:rsidP="00E26368">
            <w:pPr>
              <w:pStyle w:val="TableText"/>
              <w:rPr>
                <w:rFonts w:ascii="Arial" w:hAnsi="Arial"/>
                <w:sz w:val="20"/>
                <w:szCs w:val="20"/>
                <w:lang w:eastAsia="zh-CN"/>
              </w:rPr>
            </w:pPr>
            <w:r w:rsidRPr="007926C3">
              <w:rPr>
                <w:rFonts w:ascii="Arial" w:hAnsi="Arial"/>
                <w:sz w:val="20"/>
                <w:szCs w:val="20"/>
              </w:rPr>
              <w:t xml:space="preserve">Flow marks on </w:t>
            </w:r>
            <w:r w:rsidR="00E26368">
              <w:rPr>
                <w:rFonts w:ascii="Arial" w:hAnsi="Arial" w:hint="eastAsia"/>
                <w:sz w:val="20"/>
                <w:szCs w:val="20"/>
                <w:lang w:eastAsia="zh-CN"/>
              </w:rPr>
              <w:t>pump housing</w:t>
            </w:r>
          </w:p>
        </w:tc>
        <w:tc>
          <w:tcPr>
            <w:tcW w:w="1134" w:type="dxa"/>
            <w:tcBorders>
              <w:top w:val="single" w:sz="6" w:space="0" w:color="auto"/>
              <w:left w:val="single" w:sz="6" w:space="0" w:color="auto"/>
              <w:bottom w:val="single" w:sz="6" w:space="0" w:color="auto"/>
              <w:right w:val="single" w:sz="6" w:space="0" w:color="auto"/>
            </w:tcBorders>
          </w:tcPr>
          <w:p w:rsidR="007926C3" w:rsidRPr="007926C3" w:rsidRDefault="007926C3" w:rsidP="005A4054">
            <w:pPr>
              <w:pStyle w:val="TableText"/>
              <w:rPr>
                <w:rFonts w:ascii="Arial" w:hAnsi="Arial"/>
                <w:sz w:val="20"/>
                <w:szCs w:val="20"/>
              </w:rPr>
            </w:pPr>
            <w:r w:rsidRPr="007926C3">
              <w:rPr>
                <w:rFonts w:ascii="Arial" w:hAnsi="Arial"/>
                <w:sz w:val="20"/>
                <w:szCs w:val="20"/>
              </w:rPr>
              <w:t>Any degree</w:t>
            </w:r>
          </w:p>
        </w:tc>
      </w:tr>
      <w:tr w:rsidR="007926C3" w:rsidRPr="006F61E4" w:rsidTr="007926C3">
        <w:trPr>
          <w:cantSplit/>
        </w:trPr>
        <w:tc>
          <w:tcPr>
            <w:tcW w:w="709" w:type="dxa"/>
            <w:tcBorders>
              <w:top w:val="single" w:sz="6" w:space="0" w:color="auto"/>
              <w:left w:val="single" w:sz="6" w:space="0" w:color="auto"/>
              <w:bottom w:val="single" w:sz="6" w:space="0" w:color="auto"/>
              <w:right w:val="single" w:sz="6" w:space="0" w:color="auto"/>
            </w:tcBorders>
          </w:tcPr>
          <w:p w:rsidR="007926C3" w:rsidRPr="007926C3" w:rsidRDefault="007926C3" w:rsidP="007C05B0">
            <w:pPr>
              <w:pStyle w:val="TableText"/>
              <w:jc w:val="center"/>
              <w:rPr>
                <w:rFonts w:ascii="Arial" w:hAnsi="Arial"/>
                <w:sz w:val="20"/>
                <w:szCs w:val="20"/>
                <w:lang w:eastAsia="zh-CN"/>
              </w:rPr>
            </w:pPr>
            <w:r w:rsidRPr="007926C3">
              <w:rPr>
                <w:rFonts w:ascii="Arial" w:hAnsi="Arial" w:hint="eastAsia"/>
                <w:sz w:val="20"/>
                <w:szCs w:val="20"/>
                <w:lang w:eastAsia="zh-CN"/>
              </w:rPr>
              <w:t>3</w:t>
            </w:r>
          </w:p>
        </w:tc>
        <w:tc>
          <w:tcPr>
            <w:tcW w:w="2835" w:type="dxa"/>
            <w:tcBorders>
              <w:top w:val="single" w:sz="6" w:space="0" w:color="auto"/>
              <w:left w:val="single" w:sz="6" w:space="0" w:color="auto"/>
              <w:bottom w:val="single" w:sz="6" w:space="0" w:color="auto"/>
              <w:right w:val="single" w:sz="6" w:space="0" w:color="auto"/>
            </w:tcBorders>
          </w:tcPr>
          <w:p w:rsidR="007926C3" w:rsidRPr="007926C3" w:rsidRDefault="007926C3" w:rsidP="00E26368">
            <w:pPr>
              <w:pStyle w:val="TableText"/>
              <w:rPr>
                <w:rFonts w:ascii="Arial" w:hAnsi="Arial"/>
                <w:sz w:val="20"/>
                <w:szCs w:val="20"/>
              </w:rPr>
            </w:pPr>
            <w:r w:rsidRPr="007926C3">
              <w:rPr>
                <w:rFonts w:ascii="Arial" w:hAnsi="Arial"/>
                <w:sz w:val="20"/>
                <w:szCs w:val="20"/>
              </w:rPr>
              <w:t>Loss of texture (</w:t>
            </w:r>
            <w:r w:rsidR="00E26368">
              <w:rPr>
                <w:rFonts w:ascii="Arial" w:hAnsi="Arial" w:hint="eastAsia"/>
                <w:sz w:val="20"/>
                <w:szCs w:val="20"/>
                <w:lang w:eastAsia="zh-CN"/>
              </w:rPr>
              <w:t>pump</w:t>
            </w:r>
            <w:r w:rsidRPr="007926C3">
              <w:rPr>
                <w:rFonts w:ascii="Arial" w:hAnsi="Arial"/>
                <w:sz w:val="20"/>
                <w:szCs w:val="20"/>
              </w:rPr>
              <w:t>)</w:t>
            </w:r>
          </w:p>
        </w:tc>
        <w:tc>
          <w:tcPr>
            <w:tcW w:w="3402" w:type="dxa"/>
            <w:tcBorders>
              <w:top w:val="single" w:sz="6" w:space="0" w:color="auto"/>
              <w:left w:val="single" w:sz="6" w:space="0" w:color="auto"/>
              <w:bottom w:val="single" w:sz="6" w:space="0" w:color="auto"/>
              <w:right w:val="single" w:sz="6" w:space="0" w:color="auto"/>
            </w:tcBorders>
          </w:tcPr>
          <w:p w:rsidR="007926C3" w:rsidRPr="007926C3" w:rsidRDefault="007926C3" w:rsidP="005A4054">
            <w:pPr>
              <w:pStyle w:val="TableText"/>
              <w:rPr>
                <w:rFonts w:ascii="Arial" w:hAnsi="Arial"/>
                <w:sz w:val="20"/>
                <w:szCs w:val="20"/>
              </w:rPr>
            </w:pPr>
            <w:r w:rsidRPr="007926C3">
              <w:rPr>
                <w:rFonts w:ascii="Arial" w:hAnsi="Arial"/>
                <w:sz w:val="20"/>
                <w:szCs w:val="20"/>
              </w:rPr>
              <w:t>Scuffing etc from mould release</w:t>
            </w:r>
          </w:p>
        </w:tc>
        <w:tc>
          <w:tcPr>
            <w:tcW w:w="1134" w:type="dxa"/>
            <w:tcBorders>
              <w:top w:val="single" w:sz="6" w:space="0" w:color="auto"/>
              <w:left w:val="single" w:sz="6" w:space="0" w:color="auto"/>
              <w:bottom w:val="single" w:sz="6" w:space="0" w:color="auto"/>
              <w:right w:val="single" w:sz="6" w:space="0" w:color="auto"/>
            </w:tcBorders>
          </w:tcPr>
          <w:p w:rsidR="007926C3" w:rsidRPr="007926C3" w:rsidRDefault="007926C3" w:rsidP="005A4054">
            <w:pPr>
              <w:pStyle w:val="TableText"/>
              <w:rPr>
                <w:rFonts w:ascii="Arial" w:hAnsi="Arial"/>
                <w:sz w:val="20"/>
                <w:szCs w:val="20"/>
              </w:rPr>
            </w:pPr>
            <w:r w:rsidRPr="007926C3">
              <w:rPr>
                <w:rFonts w:ascii="Arial" w:hAnsi="Arial"/>
                <w:sz w:val="20"/>
                <w:szCs w:val="20"/>
              </w:rPr>
              <w:t>Any degree</w:t>
            </w:r>
          </w:p>
        </w:tc>
      </w:tr>
    </w:tbl>
    <w:p w:rsidR="006F61E4" w:rsidRDefault="006F61E4" w:rsidP="006F61E4">
      <w:pPr>
        <w:ind w:left="800" w:hangingChars="400" w:hanging="800"/>
        <w:rPr>
          <w:sz w:val="20"/>
          <w:szCs w:val="20"/>
        </w:rPr>
      </w:pPr>
    </w:p>
    <w:p w:rsidR="003265C1" w:rsidRPr="006F61E4" w:rsidRDefault="003265C1" w:rsidP="006F61E4">
      <w:pPr>
        <w:ind w:left="800" w:hangingChars="400" w:hanging="800"/>
        <w:rPr>
          <w:sz w:val="20"/>
          <w:szCs w:val="20"/>
        </w:rPr>
      </w:pPr>
    </w:p>
    <w:p w:rsidR="004E457E" w:rsidRPr="00B1121F" w:rsidRDefault="00B1121F" w:rsidP="007C05B0">
      <w:pPr>
        <w:pStyle w:val="ListParagraph"/>
        <w:numPr>
          <w:ilvl w:val="0"/>
          <w:numId w:val="1"/>
        </w:numPr>
        <w:ind w:firstLineChars="0"/>
        <w:rPr>
          <w:b/>
          <w:sz w:val="24"/>
          <w:szCs w:val="24"/>
        </w:rPr>
      </w:pPr>
      <w:r w:rsidRPr="00B1121F">
        <w:rPr>
          <w:b/>
          <w:sz w:val="24"/>
          <w:u w:val="single"/>
        </w:rPr>
        <w:t>MODIFICATIONS</w:t>
      </w:r>
    </w:p>
    <w:p w:rsidR="004E457E" w:rsidRDefault="004E457E" w:rsidP="004E457E">
      <w:pPr>
        <w:ind w:left="840" w:hangingChars="400" w:hanging="840"/>
        <w:rPr>
          <w:szCs w:val="21"/>
        </w:rPr>
      </w:pPr>
    </w:p>
    <w:p w:rsidR="004E457E" w:rsidRPr="006F61E4" w:rsidRDefault="00677BED" w:rsidP="004E457E">
      <w:pPr>
        <w:pStyle w:val="ListParagraph"/>
        <w:ind w:left="360" w:firstLineChars="0" w:firstLine="0"/>
        <w:rPr>
          <w:rFonts w:ascii="Arial" w:hAnsi="Arial"/>
          <w:sz w:val="20"/>
        </w:rPr>
      </w:pPr>
      <w:r w:rsidRPr="00677BED">
        <w:rPr>
          <w:rFonts w:ascii="Arial" w:hAnsi="Arial"/>
          <w:sz w:val="20"/>
        </w:rPr>
        <w:t>In general, any modification, demanding the technical specifications to be reviewed, should be approved</w:t>
      </w:r>
      <w:r>
        <w:rPr>
          <w:rFonts w:ascii="Arial" w:hAnsi="Arial" w:hint="eastAsia"/>
          <w:sz w:val="20"/>
        </w:rPr>
        <w:t>.</w:t>
      </w:r>
    </w:p>
    <w:p w:rsidR="004E457E" w:rsidRPr="006F61E4" w:rsidRDefault="004E457E" w:rsidP="006F61E4">
      <w:pPr>
        <w:ind w:left="800" w:hangingChars="400" w:hanging="800"/>
        <w:rPr>
          <w:sz w:val="20"/>
          <w:szCs w:val="20"/>
        </w:rPr>
      </w:pPr>
    </w:p>
    <w:p w:rsidR="004E457E" w:rsidRPr="006F61E4" w:rsidRDefault="00677BED" w:rsidP="007C05B0">
      <w:pPr>
        <w:pStyle w:val="ListParagraph"/>
        <w:numPr>
          <w:ilvl w:val="1"/>
          <w:numId w:val="1"/>
        </w:numPr>
        <w:ind w:firstLineChars="0"/>
        <w:rPr>
          <w:rFonts w:ascii="Arial" w:hAnsi="Arial"/>
          <w:sz w:val="20"/>
        </w:rPr>
      </w:pPr>
      <w:r w:rsidRPr="00677BED">
        <w:rPr>
          <w:sz w:val="20"/>
        </w:rPr>
        <w:t xml:space="preserve">The Supplier </w:t>
      </w:r>
      <w:r>
        <w:rPr>
          <w:rFonts w:hint="eastAsia"/>
          <w:sz w:val="20"/>
        </w:rPr>
        <w:t xml:space="preserve">and relative departments </w:t>
      </w:r>
      <w:r w:rsidRPr="00677BED">
        <w:rPr>
          <w:sz w:val="20"/>
        </w:rPr>
        <w:t xml:space="preserve">should consult </w:t>
      </w:r>
      <w:r>
        <w:rPr>
          <w:rFonts w:hint="eastAsia"/>
          <w:sz w:val="20"/>
        </w:rPr>
        <w:t>relative department of Gpro Technology</w:t>
      </w:r>
      <w:r w:rsidRPr="00677BED">
        <w:rPr>
          <w:sz w:val="20"/>
        </w:rPr>
        <w:t xml:space="preserve"> at any planned modification of raw mate</w:t>
      </w:r>
      <w:r w:rsidRPr="00677BED">
        <w:rPr>
          <w:sz w:val="20"/>
        </w:rPr>
        <w:softHyphen/>
        <w:t xml:space="preserve">rials, specifications or packaging. These modifications should be communicated to </w:t>
      </w:r>
      <w:r>
        <w:rPr>
          <w:rFonts w:hint="eastAsia"/>
          <w:sz w:val="20"/>
        </w:rPr>
        <w:t>relative department of Gpro Techonloty</w:t>
      </w:r>
      <w:r w:rsidRPr="00677BED">
        <w:rPr>
          <w:sz w:val="20"/>
        </w:rPr>
        <w:t xml:space="preserve">. Modifications cannot be made without notice or approval from </w:t>
      </w:r>
      <w:r>
        <w:rPr>
          <w:rFonts w:hint="eastAsia"/>
          <w:sz w:val="20"/>
        </w:rPr>
        <w:t>Gpro Technoloty.</w:t>
      </w:r>
    </w:p>
    <w:p w:rsidR="004E457E" w:rsidRPr="006F61E4" w:rsidRDefault="00B1121F" w:rsidP="007C05B0">
      <w:pPr>
        <w:pStyle w:val="ListParagraph"/>
        <w:numPr>
          <w:ilvl w:val="1"/>
          <w:numId w:val="1"/>
        </w:numPr>
        <w:ind w:firstLineChars="0"/>
        <w:rPr>
          <w:rFonts w:ascii="Arial" w:hAnsi="Arial"/>
          <w:sz w:val="20"/>
        </w:rPr>
      </w:pPr>
      <w:r w:rsidRPr="00B1121F">
        <w:rPr>
          <w:sz w:val="20"/>
        </w:rPr>
        <w:t>Depending on the nature of the modification, an appropriate test program should be run</w:t>
      </w:r>
      <w:r>
        <w:rPr>
          <w:rFonts w:hint="eastAsia"/>
          <w:sz w:val="20"/>
        </w:rPr>
        <w:t>.</w:t>
      </w:r>
    </w:p>
    <w:p w:rsidR="00C87972" w:rsidRPr="006F61E4" w:rsidRDefault="00C87972">
      <w:pPr>
        <w:rPr>
          <w:sz w:val="20"/>
          <w:szCs w:val="20"/>
        </w:rPr>
      </w:pPr>
    </w:p>
    <w:p w:rsidR="00C87972" w:rsidRPr="006F61E4" w:rsidRDefault="00C87972">
      <w:pPr>
        <w:rPr>
          <w:sz w:val="20"/>
          <w:szCs w:val="20"/>
        </w:rPr>
      </w:pPr>
    </w:p>
    <w:p w:rsidR="00C87972" w:rsidRPr="006F61E4" w:rsidRDefault="00C87972">
      <w:pPr>
        <w:rPr>
          <w:sz w:val="20"/>
          <w:szCs w:val="20"/>
        </w:rPr>
      </w:pPr>
    </w:p>
    <w:sectPr w:rsidR="00C87972" w:rsidRPr="006F61E4" w:rsidSect="00AD3460">
      <w:headerReference w:type="default" r:id="rId11"/>
      <w:pgSz w:w="11907" w:h="16840" w:code="9"/>
      <w:pgMar w:top="851" w:right="851" w:bottom="663" w:left="851" w:header="839" w:footer="0" w:gutter="0"/>
      <w:cols w:space="425"/>
      <w:docGrid w:linePitch="380" w:charSpace="-491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1C9D" w:rsidRPr="004C74EE" w:rsidRDefault="00C81C9D" w:rsidP="00471E6D">
      <w:pPr>
        <w:pStyle w:val="Header"/>
        <w:rPr>
          <w:sz w:val="21"/>
          <w:szCs w:val="22"/>
        </w:rPr>
      </w:pPr>
      <w:r>
        <w:separator/>
      </w:r>
    </w:p>
  </w:endnote>
  <w:endnote w:type="continuationSeparator" w:id="1">
    <w:p w:rsidR="00C81C9D" w:rsidRPr="004C74EE" w:rsidRDefault="00C81C9D" w:rsidP="00471E6D">
      <w:pPr>
        <w:pStyle w:val="Header"/>
        <w:rPr>
          <w:sz w:val="21"/>
          <w:szCs w:val="22"/>
        </w:rPr>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N)">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1C9D" w:rsidRPr="004C74EE" w:rsidRDefault="00C81C9D" w:rsidP="00471E6D">
      <w:pPr>
        <w:pStyle w:val="Header"/>
        <w:rPr>
          <w:sz w:val="21"/>
          <w:szCs w:val="22"/>
        </w:rPr>
      </w:pPr>
      <w:r>
        <w:separator/>
      </w:r>
    </w:p>
  </w:footnote>
  <w:footnote w:type="continuationSeparator" w:id="1">
    <w:p w:rsidR="00C81C9D" w:rsidRPr="004C74EE" w:rsidRDefault="00C81C9D" w:rsidP="00471E6D">
      <w:pPr>
        <w:pStyle w:val="Header"/>
        <w:rPr>
          <w:sz w:val="21"/>
          <w:szCs w:val="22"/>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10206" w:type="dxa"/>
      <w:tblInd w:w="108" w:type="dxa"/>
      <w:tblLayout w:type="fixed"/>
      <w:tblLook w:val="04A0"/>
    </w:tblPr>
    <w:tblGrid>
      <w:gridCol w:w="2977"/>
      <w:gridCol w:w="4678"/>
      <w:gridCol w:w="850"/>
      <w:gridCol w:w="1701"/>
    </w:tblGrid>
    <w:tr w:rsidR="005A4054" w:rsidTr="00A41680">
      <w:trPr>
        <w:trHeight w:val="417"/>
      </w:trPr>
      <w:tc>
        <w:tcPr>
          <w:tcW w:w="2977" w:type="dxa"/>
          <w:vMerge w:val="restart"/>
        </w:tcPr>
        <w:p w:rsidR="005A4054" w:rsidRPr="00CD2C2F" w:rsidRDefault="005A4054" w:rsidP="003C1E1A">
          <w:pPr>
            <w:pStyle w:val="Header"/>
            <w:pBdr>
              <w:bottom w:val="none" w:sz="0" w:space="0" w:color="auto"/>
            </w:pBdr>
            <w:ind w:left="1760" w:hangingChars="550" w:hanging="1760"/>
            <w:jc w:val="both"/>
            <w:rPr>
              <w:sz w:val="24"/>
              <w:szCs w:val="24"/>
            </w:rPr>
          </w:pPr>
          <w:r w:rsidRPr="00CD2C2F">
            <w:rPr>
              <w:noProof/>
              <w:sz w:val="32"/>
              <w:szCs w:val="32"/>
            </w:rPr>
            <w:drawing>
              <wp:anchor distT="0" distB="0" distL="114300" distR="114300" simplePos="0" relativeHeight="251659264" behindDoc="0" locked="0" layoutInCell="1" allowOverlap="1">
                <wp:simplePos x="0" y="0"/>
                <wp:positionH relativeFrom="column">
                  <wp:posOffset>194945</wp:posOffset>
                </wp:positionH>
                <wp:positionV relativeFrom="paragraph">
                  <wp:posOffset>70485</wp:posOffset>
                </wp:positionV>
                <wp:extent cx="1314450" cy="403860"/>
                <wp:effectExtent l="19050" t="0" r="0" b="0"/>
                <wp:wrapNone/>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1"/>
                        <a:srcRect/>
                        <a:stretch>
                          <a:fillRect/>
                        </a:stretch>
                      </pic:blipFill>
                      <pic:spPr bwMode="auto">
                        <a:xfrm>
                          <a:off x="0" y="0"/>
                          <a:ext cx="1314450" cy="403860"/>
                        </a:xfrm>
                        <a:prstGeom prst="rect">
                          <a:avLst/>
                        </a:prstGeom>
                        <a:noFill/>
                      </pic:spPr>
                    </pic:pic>
                  </a:graphicData>
                </a:graphic>
              </wp:anchor>
            </w:drawing>
          </w:r>
          <w:r>
            <w:rPr>
              <w:rFonts w:hint="eastAsia"/>
              <w:sz w:val="32"/>
              <w:szCs w:val="32"/>
            </w:rPr>
            <w:t xml:space="preserve">    </w:t>
          </w:r>
        </w:p>
      </w:tc>
      <w:tc>
        <w:tcPr>
          <w:tcW w:w="4678" w:type="dxa"/>
          <w:vMerge w:val="restart"/>
        </w:tcPr>
        <w:p w:rsidR="005A4054" w:rsidRPr="00935484" w:rsidRDefault="005A4054" w:rsidP="003C1E1A">
          <w:pPr>
            <w:pStyle w:val="Header"/>
            <w:pBdr>
              <w:bottom w:val="none" w:sz="0" w:space="0" w:color="auto"/>
            </w:pBdr>
            <w:ind w:left="1760" w:hangingChars="550" w:hanging="1760"/>
            <w:rPr>
              <w:sz w:val="32"/>
              <w:szCs w:val="32"/>
            </w:rPr>
          </w:pPr>
          <w:r>
            <w:rPr>
              <w:rFonts w:hint="eastAsia"/>
              <w:sz w:val="32"/>
              <w:szCs w:val="32"/>
            </w:rPr>
            <w:t>Product Specification</w:t>
          </w:r>
        </w:p>
        <w:p w:rsidR="005A4054" w:rsidRDefault="005A4054" w:rsidP="00C6551D">
          <w:pPr>
            <w:pStyle w:val="Header"/>
            <w:pBdr>
              <w:bottom w:val="none" w:sz="0" w:space="0" w:color="auto"/>
            </w:pBdr>
            <w:ind w:left="1100" w:hangingChars="550" w:hanging="1100"/>
            <w:rPr>
              <w:sz w:val="20"/>
              <w:szCs w:val="20"/>
            </w:rPr>
          </w:pPr>
          <w:r>
            <w:rPr>
              <w:sz w:val="20"/>
              <w:szCs w:val="20"/>
            </w:rPr>
            <w:t>P</w:t>
          </w:r>
          <w:r>
            <w:rPr>
              <w:rFonts w:hint="eastAsia"/>
              <w:sz w:val="20"/>
              <w:szCs w:val="20"/>
            </w:rPr>
            <w:t>ortable dispensing tool</w:t>
          </w:r>
        </w:p>
        <w:p w:rsidR="005A4054" w:rsidRPr="00935484" w:rsidRDefault="005A4054" w:rsidP="003C1E1A">
          <w:pPr>
            <w:pStyle w:val="Header"/>
            <w:pBdr>
              <w:bottom w:val="none" w:sz="0" w:space="0" w:color="auto"/>
            </w:pBdr>
            <w:ind w:left="1100" w:hangingChars="550" w:hanging="1100"/>
            <w:rPr>
              <w:sz w:val="20"/>
              <w:szCs w:val="20"/>
            </w:rPr>
          </w:pPr>
          <w:r>
            <w:rPr>
              <w:rFonts w:hint="eastAsia"/>
              <w:sz w:val="20"/>
              <w:szCs w:val="20"/>
            </w:rPr>
            <w:t>GP-SPC-PDT0001</w:t>
          </w:r>
        </w:p>
      </w:tc>
      <w:tc>
        <w:tcPr>
          <w:tcW w:w="850" w:type="dxa"/>
          <w:tcBorders>
            <w:bottom w:val="single" w:sz="4" w:space="0" w:color="000000" w:themeColor="text1"/>
            <w:right w:val="nil"/>
          </w:tcBorders>
          <w:vAlign w:val="center"/>
        </w:tcPr>
        <w:p w:rsidR="005A4054" w:rsidRPr="00FF566E" w:rsidRDefault="005A4054" w:rsidP="00A41680">
          <w:pPr>
            <w:pStyle w:val="Header"/>
            <w:pBdr>
              <w:bottom w:val="none" w:sz="0" w:space="0" w:color="auto"/>
            </w:pBdr>
            <w:rPr>
              <w:sz w:val="21"/>
              <w:szCs w:val="21"/>
            </w:rPr>
          </w:pPr>
          <w:r>
            <w:rPr>
              <w:rFonts w:hint="eastAsia"/>
              <w:sz w:val="21"/>
              <w:szCs w:val="21"/>
            </w:rPr>
            <w:t>Rev.</w:t>
          </w:r>
        </w:p>
      </w:tc>
      <w:tc>
        <w:tcPr>
          <w:tcW w:w="1701" w:type="dxa"/>
          <w:tcBorders>
            <w:left w:val="nil"/>
            <w:bottom w:val="single" w:sz="4" w:space="0" w:color="000000" w:themeColor="text1"/>
          </w:tcBorders>
          <w:vAlign w:val="center"/>
        </w:tcPr>
        <w:p w:rsidR="005A4054" w:rsidRPr="00FF566E" w:rsidRDefault="005A4054" w:rsidP="00A41680">
          <w:pPr>
            <w:pStyle w:val="Header"/>
            <w:pBdr>
              <w:bottom w:val="none" w:sz="0" w:space="0" w:color="auto"/>
            </w:pBdr>
            <w:rPr>
              <w:sz w:val="21"/>
              <w:szCs w:val="21"/>
            </w:rPr>
          </w:pPr>
          <w:r>
            <w:rPr>
              <w:rFonts w:hint="eastAsia"/>
              <w:sz w:val="21"/>
              <w:szCs w:val="21"/>
            </w:rPr>
            <w:t>1</w:t>
          </w:r>
        </w:p>
      </w:tc>
    </w:tr>
    <w:tr w:rsidR="005A4054" w:rsidTr="00A41680">
      <w:trPr>
        <w:trHeight w:val="423"/>
      </w:trPr>
      <w:tc>
        <w:tcPr>
          <w:tcW w:w="2977" w:type="dxa"/>
          <w:vMerge/>
        </w:tcPr>
        <w:p w:rsidR="005A4054" w:rsidRDefault="005A4054" w:rsidP="00A41680">
          <w:pPr>
            <w:pStyle w:val="Header"/>
            <w:pBdr>
              <w:bottom w:val="none" w:sz="0" w:space="0" w:color="auto"/>
            </w:pBdr>
            <w:jc w:val="both"/>
          </w:pPr>
        </w:p>
      </w:tc>
      <w:tc>
        <w:tcPr>
          <w:tcW w:w="4678" w:type="dxa"/>
          <w:vMerge/>
        </w:tcPr>
        <w:p w:rsidR="005A4054" w:rsidRDefault="005A4054" w:rsidP="00A41680">
          <w:pPr>
            <w:pStyle w:val="Header"/>
            <w:pBdr>
              <w:bottom w:val="none" w:sz="0" w:space="0" w:color="auto"/>
            </w:pBdr>
            <w:jc w:val="both"/>
          </w:pPr>
        </w:p>
      </w:tc>
      <w:tc>
        <w:tcPr>
          <w:tcW w:w="850" w:type="dxa"/>
          <w:tcBorders>
            <w:right w:val="nil"/>
          </w:tcBorders>
          <w:vAlign w:val="center"/>
        </w:tcPr>
        <w:p w:rsidR="005A4054" w:rsidRPr="00FF566E" w:rsidRDefault="005A4054" w:rsidP="00A41680">
          <w:pPr>
            <w:pStyle w:val="Header"/>
            <w:pBdr>
              <w:bottom w:val="none" w:sz="0" w:space="0" w:color="auto"/>
            </w:pBdr>
            <w:rPr>
              <w:sz w:val="21"/>
              <w:szCs w:val="21"/>
            </w:rPr>
          </w:pPr>
          <w:r>
            <w:rPr>
              <w:rFonts w:hint="eastAsia"/>
              <w:sz w:val="21"/>
              <w:szCs w:val="21"/>
            </w:rPr>
            <w:t>Date:</w:t>
          </w:r>
        </w:p>
      </w:tc>
      <w:tc>
        <w:tcPr>
          <w:tcW w:w="1701" w:type="dxa"/>
          <w:tcBorders>
            <w:left w:val="nil"/>
          </w:tcBorders>
          <w:vAlign w:val="center"/>
        </w:tcPr>
        <w:p w:rsidR="005A4054" w:rsidRPr="00FF566E" w:rsidRDefault="005A4054" w:rsidP="00A41680">
          <w:pPr>
            <w:pStyle w:val="Header"/>
            <w:pBdr>
              <w:bottom w:val="none" w:sz="0" w:space="0" w:color="auto"/>
            </w:pBdr>
            <w:rPr>
              <w:sz w:val="21"/>
              <w:szCs w:val="21"/>
            </w:rPr>
          </w:pPr>
          <w:r>
            <w:rPr>
              <w:rFonts w:hint="eastAsia"/>
              <w:sz w:val="21"/>
              <w:szCs w:val="21"/>
            </w:rPr>
            <w:t>2023-05-20</w:t>
          </w:r>
        </w:p>
      </w:tc>
    </w:tr>
  </w:tbl>
  <w:p w:rsidR="005A4054" w:rsidRDefault="005A405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E4524"/>
    <w:multiLevelType w:val="hybridMultilevel"/>
    <w:tmpl w:val="60B0BF7E"/>
    <w:lvl w:ilvl="0" w:tplc="04090001">
      <w:start w:val="1"/>
      <w:numFmt w:val="bullet"/>
      <w:lvlText w:val=""/>
      <w:lvlJc w:val="left"/>
      <w:pPr>
        <w:ind w:left="1412" w:hanging="420"/>
      </w:pPr>
      <w:rPr>
        <w:rFonts w:ascii="Wingdings" w:hAnsi="Wingdings" w:hint="default"/>
      </w:rPr>
    </w:lvl>
    <w:lvl w:ilvl="1" w:tplc="04090003" w:tentative="1">
      <w:start w:val="1"/>
      <w:numFmt w:val="bullet"/>
      <w:lvlText w:val=""/>
      <w:lvlJc w:val="left"/>
      <w:pPr>
        <w:ind w:left="1832" w:hanging="420"/>
      </w:pPr>
      <w:rPr>
        <w:rFonts w:ascii="Wingdings" w:hAnsi="Wingdings" w:hint="default"/>
      </w:rPr>
    </w:lvl>
    <w:lvl w:ilvl="2" w:tplc="04090005" w:tentative="1">
      <w:start w:val="1"/>
      <w:numFmt w:val="bullet"/>
      <w:lvlText w:val=""/>
      <w:lvlJc w:val="left"/>
      <w:pPr>
        <w:ind w:left="2252" w:hanging="420"/>
      </w:pPr>
      <w:rPr>
        <w:rFonts w:ascii="Wingdings" w:hAnsi="Wingdings" w:hint="default"/>
      </w:rPr>
    </w:lvl>
    <w:lvl w:ilvl="3" w:tplc="04090001" w:tentative="1">
      <w:start w:val="1"/>
      <w:numFmt w:val="bullet"/>
      <w:lvlText w:val=""/>
      <w:lvlJc w:val="left"/>
      <w:pPr>
        <w:ind w:left="2672" w:hanging="420"/>
      </w:pPr>
      <w:rPr>
        <w:rFonts w:ascii="Wingdings" w:hAnsi="Wingdings" w:hint="default"/>
      </w:rPr>
    </w:lvl>
    <w:lvl w:ilvl="4" w:tplc="04090003" w:tentative="1">
      <w:start w:val="1"/>
      <w:numFmt w:val="bullet"/>
      <w:lvlText w:val=""/>
      <w:lvlJc w:val="left"/>
      <w:pPr>
        <w:ind w:left="3092" w:hanging="420"/>
      </w:pPr>
      <w:rPr>
        <w:rFonts w:ascii="Wingdings" w:hAnsi="Wingdings" w:hint="default"/>
      </w:rPr>
    </w:lvl>
    <w:lvl w:ilvl="5" w:tplc="04090005" w:tentative="1">
      <w:start w:val="1"/>
      <w:numFmt w:val="bullet"/>
      <w:lvlText w:val=""/>
      <w:lvlJc w:val="left"/>
      <w:pPr>
        <w:ind w:left="3512" w:hanging="420"/>
      </w:pPr>
      <w:rPr>
        <w:rFonts w:ascii="Wingdings" w:hAnsi="Wingdings" w:hint="default"/>
      </w:rPr>
    </w:lvl>
    <w:lvl w:ilvl="6" w:tplc="04090001" w:tentative="1">
      <w:start w:val="1"/>
      <w:numFmt w:val="bullet"/>
      <w:lvlText w:val=""/>
      <w:lvlJc w:val="left"/>
      <w:pPr>
        <w:ind w:left="3932" w:hanging="420"/>
      </w:pPr>
      <w:rPr>
        <w:rFonts w:ascii="Wingdings" w:hAnsi="Wingdings" w:hint="default"/>
      </w:rPr>
    </w:lvl>
    <w:lvl w:ilvl="7" w:tplc="04090003" w:tentative="1">
      <w:start w:val="1"/>
      <w:numFmt w:val="bullet"/>
      <w:lvlText w:val=""/>
      <w:lvlJc w:val="left"/>
      <w:pPr>
        <w:ind w:left="4352" w:hanging="420"/>
      </w:pPr>
      <w:rPr>
        <w:rFonts w:ascii="Wingdings" w:hAnsi="Wingdings" w:hint="default"/>
      </w:rPr>
    </w:lvl>
    <w:lvl w:ilvl="8" w:tplc="04090005" w:tentative="1">
      <w:start w:val="1"/>
      <w:numFmt w:val="bullet"/>
      <w:lvlText w:val=""/>
      <w:lvlJc w:val="left"/>
      <w:pPr>
        <w:ind w:left="4772" w:hanging="420"/>
      </w:pPr>
      <w:rPr>
        <w:rFonts w:ascii="Wingdings" w:hAnsi="Wingdings" w:hint="default"/>
      </w:rPr>
    </w:lvl>
  </w:abstractNum>
  <w:abstractNum w:abstractNumId="1">
    <w:nsid w:val="0A2734CB"/>
    <w:multiLevelType w:val="hybridMultilevel"/>
    <w:tmpl w:val="459E323E"/>
    <w:lvl w:ilvl="0" w:tplc="0409000B">
      <w:start w:val="1"/>
      <w:numFmt w:val="bullet"/>
      <w:lvlText w:val=""/>
      <w:lvlJc w:val="left"/>
      <w:pPr>
        <w:ind w:left="1485" w:hanging="420"/>
      </w:pPr>
      <w:rPr>
        <w:rFonts w:ascii="Wingdings" w:hAnsi="Wingdings" w:hint="default"/>
      </w:rPr>
    </w:lvl>
    <w:lvl w:ilvl="1" w:tplc="04090003" w:tentative="1">
      <w:start w:val="1"/>
      <w:numFmt w:val="bullet"/>
      <w:lvlText w:val=""/>
      <w:lvlJc w:val="left"/>
      <w:pPr>
        <w:ind w:left="1905" w:hanging="420"/>
      </w:pPr>
      <w:rPr>
        <w:rFonts w:ascii="Wingdings" w:hAnsi="Wingdings" w:hint="default"/>
      </w:rPr>
    </w:lvl>
    <w:lvl w:ilvl="2" w:tplc="04090005" w:tentative="1">
      <w:start w:val="1"/>
      <w:numFmt w:val="bullet"/>
      <w:lvlText w:val=""/>
      <w:lvlJc w:val="left"/>
      <w:pPr>
        <w:ind w:left="2325" w:hanging="420"/>
      </w:pPr>
      <w:rPr>
        <w:rFonts w:ascii="Wingdings" w:hAnsi="Wingdings" w:hint="default"/>
      </w:rPr>
    </w:lvl>
    <w:lvl w:ilvl="3" w:tplc="04090001" w:tentative="1">
      <w:start w:val="1"/>
      <w:numFmt w:val="bullet"/>
      <w:lvlText w:val=""/>
      <w:lvlJc w:val="left"/>
      <w:pPr>
        <w:ind w:left="2745" w:hanging="420"/>
      </w:pPr>
      <w:rPr>
        <w:rFonts w:ascii="Wingdings" w:hAnsi="Wingdings" w:hint="default"/>
      </w:rPr>
    </w:lvl>
    <w:lvl w:ilvl="4" w:tplc="04090003" w:tentative="1">
      <w:start w:val="1"/>
      <w:numFmt w:val="bullet"/>
      <w:lvlText w:val=""/>
      <w:lvlJc w:val="left"/>
      <w:pPr>
        <w:ind w:left="3165" w:hanging="420"/>
      </w:pPr>
      <w:rPr>
        <w:rFonts w:ascii="Wingdings" w:hAnsi="Wingdings" w:hint="default"/>
      </w:rPr>
    </w:lvl>
    <w:lvl w:ilvl="5" w:tplc="04090005" w:tentative="1">
      <w:start w:val="1"/>
      <w:numFmt w:val="bullet"/>
      <w:lvlText w:val=""/>
      <w:lvlJc w:val="left"/>
      <w:pPr>
        <w:ind w:left="3585" w:hanging="420"/>
      </w:pPr>
      <w:rPr>
        <w:rFonts w:ascii="Wingdings" w:hAnsi="Wingdings" w:hint="default"/>
      </w:rPr>
    </w:lvl>
    <w:lvl w:ilvl="6" w:tplc="04090001" w:tentative="1">
      <w:start w:val="1"/>
      <w:numFmt w:val="bullet"/>
      <w:lvlText w:val=""/>
      <w:lvlJc w:val="left"/>
      <w:pPr>
        <w:ind w:left="4005" w:hanging="420"/>
      </w:pPr>
      <w:rPr>
        <w:rFonts w:ascii="Wingdings" w:hAnsi="Wingdings" w:hint="default"/>
      </w:rPr>
    </w:lvl>
    <w:lvl w:ilvl="7" w:tplc="04090003" w:tentative="1">
      <w:start w:val="1"/>
      <w:numFmt w:val="bullet"/>
      <w:lvlText w:val=""/>
      <w:lvlJc w:val="left"/>
      <w:pPr>
        <w:ind w:left="4425" w:hanging="420"/>
      </w:pPr>
      <w:rPr>
        <w:rFonts w:ascii="Wingdings" w:hAnsi="Wingdings" w:hint="default"/>
      </w:rPr>
    </w:lvl>
    <w:lvl w:ilvl="8" w:tplc="04090005" w:tentative="1">
      <w:start w:val="1"/>
      <w:numFmt w:val="bullet"/>
      <w:lvlText w:val=""/>
      <w:lvlJc w:val="left"/>
      <w:pPr>
        <w:ind w:left="4845" w:hanging="420"/>
      </w:pPr>
      <w:rPr>
        <w:rFonts w:ascii="Wingdings" w:hAnsi="Wingdings" w:hint="default"/>
      </w:rPr>
    </w:lvl>
  </w:abstractNum>
  <w:abstractNum w:abstractNumId="2">
    <w:nsid w:val="10B06945"/>
    <w:multiLevelType w:val="hybridMultilevel"/>
    <w:tmpl w:val="BE6CE7B6"/>
    <w:lvl w:ilvl="0" w:tplc="EEA6FD3C">
      <w:start w:val="1"/>
      <w:numFmt w:val="upperLetter"/>
      <w:lvlText w:val="%1."/>
      <w:lvlJc w:val="left"/>
      <w:pPr>
        <w:ind w:left="1352" w:hanging="360"/>
      </w:pPr>
      <w:rPr>
        <w:rFonts w:hint="default"/>
        <w:b/>
      </w:rPr>
    </w:lvl>
    <w:lvl w:ilvl="1" w:tplc="04090019" w:tentative="1">
      <w:start w:val="1"/>
      <w:numFmt w:val="lowerLetter"/>
      <w:lvlText w:val="%2)"/>
      <w:lvlJc w:val="left"/>
      <w:pPr>
        <w:ind w:left="1832" w:hanging="420"/>
      </w:pPr>
    </w:lvl>
    <w:lvl w:ilvl="2" w:tplc="0409001B" w:tentative="1">
      <w:start w:val="1"/>
      <w:numFmt w:val="lowerRoman"/>
      <w:lvlText w:val="%3."/>
      <w:lvlJc w:val="right"/>
      <w:pPr>
        <w:ind w:left="2252" w:hanging="420"/>
      </w:pPr>
    </w:lvl>
    <w:lvl w:ilvl="3" w:tplc="0409000F" w:tentative="1">
      <w:start w:val="1"/>
      <w:numFmt w:val="decimal"/>
      <w:lvlText w:val="%4."/>
      <w:lvlJc w:val="left"/>
      <w:pPr>
        <w:ind w:left="2672" w:hanging="420"/>
      </w:pPr>
    </w:lvl>
    <w:lvl w:ilvl="4" w:tplc="04090019" w:tentative="1">
      <w:start w:val="1"/>
      <w:numFmt w:val="lowerLetter"/>
      <w:lvlText w:val="%5)"/>
      <w:lvlJc w:val="left"/>
      <w:pPr>
        <w:ind w:left="3092" w:hanging="420"/>
      </w:pPr>
    </w:lvl>
    <w:lvl w:ilvl="5" w:tplc="0409001B" w:tentative="1">
      <w:start w:val="1"/>
      <w:numFmt w:val="lowerRoman"/>
      <w:lvlText w:val="%6."/>
      <w:lvlJc w:val="right"/>
      <w:pPr>
        <w:ind w:left="3512" w:hanging="420"/>
      </w:pPr>
    </w:lvl>
    <w:lvl w:ilvl="6" w:tplc="0409000F" w:tentative="1">
      <w:start w:val="1"/>
      <w:numFmt w:val="decimal"/>
      <w:lvlText w:val="%7."/>
      <w:lvlJc w:val="left"/>
      <w:pPr>
        <w:ind w:left="3932" w:hanging="420"/>
      </w:pPr>
    </w:lvl>
    <w:lvl w:ilvl="7" w:tplc="04090019" w:tentative="1">
      <w:start w:val="1"/>
      <w:numFmt w:val="lowerLetter"/>
      <w:lvlText w:val="%8)"/>
      <w:lvlJc w:val="left"/>
      <w:pPr>
        <w:ind w:left="4352" w:hanging="420"/>
      </w:pPr>
    </w:lvl>
    <w:lvl w:ilvl="8" w:tplc="0409001B" w:tentative="1">
      <w:start w:val="1"/>
      <w:numFmt w:val="lowerRoman"/>
      <w:lvlText w:val="%9."/>
      <w:lvlJc w:val="right"/>
      <w:pPr>
        <w:ind w:left="4772" w:hanging="420"/>
      </w:pPr>
    </w:lvl>
  </w:abstractNum>
  <w:abstractNum w:abstractNumId="3">
    <w:nsid w:val="1F3567DD"/>
    <w:multiLevelType w:val="hybridMultilevel"/>
    <w:tmpl w:val="B448CC8C"/>
    <w:lvl w:ilvl="0" w:tplc="0409000B">
      <w:start w:val="1"/>
      <w:numFmt w:val="bullet"/>
      <w:lvlText w:val=""/>
      <w:lvlJc w:val="left"/>
      <w:pPr>
        <w:ind w:left="1485" w:hanging="420"/>
      </w:pPr>
      <w:rPr>
        <w:rFonts w:ascii="Wingdings" w:hAnsi="Wingdings" w:hint="default"/>
      </w:rPr>
    </w:lvl>
    <w:lvl w:ilvl="1" w:tplc="04090003" w:tentative="1">
      <w:start w:val="1"/>
      <w:numFmt w:val="bullet"/>
      <w:lvlText w:val=""/>
      <w:lvlJc w:val="left"/>
      <w:pPr>
        <w:ind w:left="1905" w:hanging="420"/>
      </w:pPr>
      <w:rPr>
        <w:rFonts w:ascii="Wingdings" w:hAnsi="Wingdings" w:hint="default"/>
      </w:rPr>
    </w:lvl>
    <w:lvl w:ilvl="2" w:tplc="04090005" w:tentative="1">
      <w:start w:val="1"/>
      <w:numFmt w:val="bullet"/>
      <w:lvlText w:val=""/>
      <w:lvlJc w:val="left"/>
      <w:pPr>
        <w:ind w:left="2325" w:hanging="420"/>
      </w:pPr>
      <w:rPr>
        <w:rFonts w:ascii="Wingdings" w:hAnsi="Wingdings" w:hint="default"/>
      </w:rPr>
    </w:lvl>
    <w:lvl w:ilvl="3" w:tplc="04090001" w:tentative="1">
      <w:start w:val="1"/>
      <w:numFmt w:val="bullet"/>
      <w:lvlText w:val=""/>
      <w:lvlJc w:val="left"/>
      <w:pPr>
        <w:ind w:left="2745" w:hanging="420"/>
      </w:pPr>
      <w:rPr>
        <w:rFonts w:ascii="Wingdings" w:hAnsi="Wingdings" w:hint="default"/>
      </w:rPr>
    </w:lvl>
    <w:lvl w:ilvl="4" w:tplc="04090003" w:tentative="1">
      <w:start w:val="1"/>
      <w:numFmt w:val="bullet"/>
      <w:lvlText w:val=""/>
      <w:lvlJc w:val="left"/>
      <w:pPr>
        <w:ind w:left="3165" w:hanging="420"/>
      </w:pPr>
      <w:rPr>
        <w:rFonts w:ascii="Wingdings" w:hAnsi="Wingdings" w:hint="default"/>
      </w:rPr>
    </w:lvl>
    <w:lvl w:ilvl="5" w:tplc="04090005" w:tentative="1">
      <w:start w:val="1"/>
      <w:numFmt w:val="bullet"/>
      <w:lvlText w:val=""/>
      <w:lvlJc w:val="left"/>
      <w:pPr>
        <w:ind w:left="3585" w:hanging="420"/>
      </w:pPr>
      <w:rPr>
        <w:rFonts w:ascii="Wingdings" w:hAnsi="Wingdings" w:hint="default"/>
      </w:rPr>
    </w:lvl>
    <w:lvl w:ilvl="6" w:tplc="04090001" w:tentative="1">
      <w:start w:val="1"/>
      <w:numFmt w:val="bullet"/>
      <w:lvlText w:val=""/>
      <w:lvlJc w:val="left"/>
      <w:pPr>
        <w:ind w:left="4005" w:hanging="420"/>
      </w:pPr>
      <w:rPr>
        <w:rFonts w:ascii="Wingdings" w:hAnsi="Wingdings" w:hint="default"/>
      </w:rPr>
    </w:lvl>
    <w:lvl w:ilvl="7" w:tplc="04090003" w:tentative="1">
      <w:start w:val="1"/>
      <w:numFmt w:val="bullet"/>
      <w:lvlText w:val=""/>
      <w:lvlJc w:val="left"/>
      <w:pPr>
        <w:ind w:left="4425" w:hanging="420"/>
      </w:pPr>
      <w:rPr>
        <w:rFonts w:ascii="Wingdings" w:hAnsi="Wingdings" w:hint="default"/>
      </w:rPr>
    </w:lvl>
    <w:lvl w:ilvl="8" w:tplc="04090005" w:tentative="1">
      <w:start w:val="1"/>
      <w:numFmt w:val="bullet"/>
      <w:lvlText w:val=""/>
      <w:lvlJc w:val="left"/>
      <w:pPr>
        <w:ind w:left="4845" w:hanging="420"/>
      </w:pPr>
      <w:rPr>
        <w:rFonts w:ascii="Wingdings" w:hAnsi="Wingdings" w:hint="default"/>
      </w:rPr>
    </w:lvl>
  </w:abstractNum>
  <w:abstractNum w:abstractNumId="4">
    <w:nsid w:val="22A260A5"/>
    <w:multiLevelType w:val="hybridMultilevel"/>
    <w:tmpl w:val="A69054E0"/>
    <w:lvl w:ilvl="0" w:tplc="0409000B">
      <w:start w:val="1"/>
      <w:numFmt w:val="bullet"/>
      <w:lvlText w:val=""/>
      <w:lvlJc w:val="left"/>
      <w:pPr>
        <w:ind w:left="1050" w:hanging="420"/>
      </w:pPr>
      <w:rPr>
        <w:rFonts w:ascii="Wingdings" w:hAnsi="Wingdings" w:hint="default"/>
      </w:rPr>
    </w:lvl>
    <w:lvl w:ilvl="1" w:tplc="04090003" w:tentative="1">
      <w:start w:val="1"/>
      <w:numFmt w:val="bullet"/>
      <w:lvlText w:val=""/>
      <w:lvlJc w:val="left"/>
      <w:pPr>
        <w:ind w:left="1470" w:hanging="420"/>
      </w:pPr>
      <w:rPr>
        <w:rFonts w:ascii="Wingdings" w:hAnsi="Wingdings" w:hint="default"/>
      </w:rPr>
    </w:lvl>
    <w:lvl w:ilvl="2" w:tplc="04090005"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3" w:tentative="1">
      <w:start w:val="1"/>
      <w:numFmt w:val="bullet"/>
      <w:lvlText w:val=""/>
      <w:lvlJc w:val="left"/>
      <w:pPr>
        <w:ind w:left="2730" w:hanging="420"/>
      </w:pPr>
      <w:rPr>
        <w:rFonts w:ascii="Wingdings" w:hAnsi="Wingdings" w:hint="default"/>
      </w:rPr>
    </w:lvl>
    <w:lvl w:ilvl="5" w:tplc="04090005"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3" w:tentative="1">
      <w:start w:val="1"/>
      <w:numFmt w:val="bullet"/>
      <w:lvlText w:val=""/>
      <w:lvlJc w:val="left"/>
      <w:pPr>
        <w:ind w:left="3990" w:hanging="420"/>
      </w:pPr>
      <w:rPr>
        <w:rFonts w:ascii="Wingdings" w:hAnsi="Wingdings" w:hint="default"/>
      </w:rPr>
    </w:lvl>
    <w:lvl w:ilvl="8" w:tplc="04090005" w:tentative="1">
      <w:start w:val="1"/>
      <w:numFmt w:val="bullet"/>
      <w:lvlText w:val=""/>
      <w:lvlJc w:val="left"/>
      <w:pPr>
        <w:ind w:left="4410" w:hanging="420"/>
      </w:pPr>
      <w:rPr>
        <w:rFonts w:ascii="Wingdings" w:hAnsi="Wingdings" w:hint="default"/>
      </w:rPr>
    </w:lvl>
  </w:abstractNum>
  <w:abstractNum w:abstractNumId="5">
    <w:nsid w:val="27E64C28"/>
    <w:multiLevelType w:val="hybridMultilevel"/>
    <w:tmpl w:val="E2F20DAA"/>
    <w:lvl w:ilvl="0" w:tplc="0409000B">
      <w:start w:val="1"/>
      <w:numFmt w:val="bullet"/>
      <w:lvlText w:val=""/>
      <w:lvlJc w:val="left"/>
      <w:pPr>
        <w:ind w:left="1485" w:hanging="420"/>
      </w:pPr>
      <w:rPr>
        <w:rFonts w:ascii="Wingdings" w:hAnsi="Wingdings" w:hint="default"/>
      </w:rPr>
    </w:lvl>
    <w:lvl w:ilvl="1" w:tplc="04090003" w:tentative="1">
      <w:start w:val="1"/>
      <w:numFmt w:val="bullet"/>
      <w:lvlText w:val=""/>
      <w:lvlJc w:val="left"/>
      <w:pPr>
        <w:ind w:left="1905" w:hanging="420"/>
      </w:pPr>
      <w:rPr>
        <w:rFonts w:ascii="Wingdings" w:hAnsi="Wingdings" w:hint="default"/>
      </w:rPr>
    </w:lvl>
    <w:lvl w:ilvl="2" w:tplc="04090005" w:tentative="1">
      <w:start w:val="1"/>
      <w:numFmt w:val="bullet"/>
      <w:lvlText w:val=""/>
      <w:lvlJc w:val="left"/>
      <w:pPr>
        <w:ind w:left="2325" w:hanging="420"/>
      </w:pPr>
      <w:rPr>
        <w:rFonts w:ascii="Wingdings" w:hAnsi="Wingdings" w:hint="default"/>
      </w:rPr>
    </w:lvl>
    <w:lvl w:ilvl="3" w:tplc="04090001" w:tentative="1">
      <w:start w:val="1"/>
      <w:numFmt w:val="bullet"/>
      <w:lvlText w:val=""/>
      <w:lvlJc w:val="left"/>
      <w:pPr>
        <w:ind w:left="2745" w:hanging="420"/>
      </w:pPr>
      <w:rPr>
        <w:rFonts w:ascii="Wingdings" w:hAnsi="Wingdings" w:hint="default"/>
      </w:rPr>
    </w:lvl>
    <w:lvl w:ilvl="4" w:tplc="04090003" w:tentative="1">
      <w:start w:val="1"/>
      <w:numFmt w:val="bullet"/>
      <w:lvlText w:val=""/>
      <w:lvlJc w:val="left"/>
      <w:pPr>
        <w:ind w:left="3165" w:hanging="420"/>
      </w:pPr>
      <w:rPr>
        <w:rFonts w:ascii="Wingdings" w:hAnsi="Wingdings" w:hint="default"/>
      </w:rPr>
    </w:lvl>
    <w:lvl w:ilvl="5" w:tplc="04090005" w:tentative="1">
      <w:start w:val="1"/>
      <w:numFmt w:val="bullet"/>
      <w:lvlText w:val=""/>
      <w:lvlJc w:val="left"/>
      <w:pPr>
        <w:ind w:left="3585" w:hanging="420"/>
      </w:pPr>
      <w:rPr>
        <w:rFonts w:ascii="Wingdings" w:hAnsi="Wingdings" w:hint="default"/>
      </w:rPr>
    </w:lvl>
    <w:lvl w:ilvl="6" w:tplc="04090001" w:tentative="1">
      <w:start w:val="1"/>
      <w:numFmt w:val="bullet"/>
      <w:lvlText w:val=""/>
      <w:lvlJc w:val="left"/>
      <w:pPr>
        <w:ind w:left="4005" w:hanging="420"/>
      </w:pPr>
      <w:rPr>
        <w:rFonts w:ascii="Wingdings" w:hAnsi="Wingdings" w:hint="default"/>
      </w:rPr>
    </w:lvl>
    <w:lvl w:ilvl="7" w:tplc="04090003" w:tentative="1">
      <w:start w:val="1"/>
      <w:numFmt w:val="bullet"/>
      <w:lvlText w:val=""/>
      <w:lvlJc w:val="left"/>
      <w:pPr>
        <w:ind w:left="4425" w:hanging="420"/>
      </w:pPr>
      <w:rPr>
        <w:rFonts w:ascii="Wingdings" w:hAnsi="Wingdings" w:hint="default"/>
      </w:rPr>
    </w:lvl>
    <w:lvl w:ilvl="8" w:tplc="04090005" w:tentative="1">
      <w:start w:val="1"/>
      <w:numFmt w:val="bullet"/>
      <w:lvlText w:val=""/>
      <w:lvlJc w:val="left"/>
      <w:pPr>
        <w:ind w:left="4845" w:hanging="420"/>
      </w:pPr>
      <w:rPr>
        <w:rFonts w:ascii="Wingdings" w:hAnsi="Wingdings" w:hint="default"/>
      </w:rPr>
    </w:lvl>
  </w:abstractNum>
  <w:abstractNum w:abstractNumId="6">
    <w:nsid w:val="34735A77"/>
    <w:multiLevelType w:val="hybridMultilevel"/>
    <w:tmpl w:val="038EC1B0"/>
    <w:lvl w:ilvl="0" w:tplc="DB2CE4F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40873F04"/>
    <w:multiLevelType w:val="hybridMultilevel"/>
    <w:tmpl w:val="8CA880AA"/>
    <w:lvl w:ilvl="0" w:tplc="04090011">
      <w:start w:val="1"/>
      <w:numFmt w:val="decimal"/>
      <w:lvlText w:val="%1)"/>
      <w:lvlJc w:val="left"/>
      <w:pPr>
        <w:ind w:left="845" w:hanging="420"/>
      </w:p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8">
    <w:nsid w:val="4B4843B9"/>
    <w:multiLevelType w:val="hybridMultilevel"/>
    <w:tmpl w:val="C85E5DEE"/>
    <w:lvl w:ilvl="0" w:tplc="04090001">
      <w:start w:val="1"/>
      <w:numFmt w:val="bullet"/>
      <w:lvlText w:val=""/>
      <w:lvlJc w:val="left"/>
      <w:pPr>
        <w:ind w:left="1485" w:hanging="420"/>
      </w:pPr>
      <w:rPr>
        <w:rFonts w:ascii="Wingdings" w:hAnsi="Wingdings" w:hint="default"/>
      </w:rPr>
    </w:lvl>
    <w:lvl w:ilvl="1" w:tplc="04090003" w:tentative="1">
      <w:start w:val="1"/>
      <w:numFmt w:val="bullet"/>
      <w:lvlText w:val=""/>
      <w:lvlJc w:val="left"/>
      <w:pPr>
        <w:ind w:left="1905" w:hanging="420"/>
      </w:pPr>
      <w:rPr>
        <w:rFonts w:ascii="Wingdings" w:hAnsi="Wingdings" w:hint="default"/>
      </w:rPr>
    </w:lvl>
    <w:lvl w:ilvl="2" w:tplc="04090005" w:tentative="1">
      <w:start w:val="1"/>
      <w:numFmt w:val="bullet"/>
      <w:lvlText w:val=""/>
      <w:lvlJc w:val="left"/>
      <w:pPr>
        <w:ind w:left="2325" w:hanging="420"/>
      </w:pPr>
      <w:rPr>
        <w:rFonts w:ascii="Wingdings" w:hAnsi="Wingdings" w:hint="default"/>
      </w:rPr>
    </w:lvl>
    <w:lvl w:ilvl="3" w:tplc="04090001" w:tentative="1">
      <w:start w:val="1"/>
      <w:numFmt w:val="bullet"/>
      <w:lvlText w:val=""/>
      <w:lvlJc w:val="left"/>
      <w:pPr>
        <w:ind w:left="2745" w:hanging="420"/>
      </w:pPr>
      <w:rPr>
        <w:rFonts w:ascii="Wingdings" w:hAnsi="Wingdings" w:hint="default"/>
      </w:rPr>
    </w:lvl>
    <w:lvl w:ilvl="4" w:tplc="04090003" w:tentative="1">
      <w:start w:val="1"/>
      <w:numFmt w:val="bullet"/>
      <w:lvlText w:val=""/>
      <w:lvlJc w:val="left"/>
      <w:pPr>
        <w:ind w:left="3165" w:hanging="420"/>
      </w:pPr>
      <w:rPr>
        <w:rFonts w:ascii="Wingdings" w:hAnsi="Wingdings" w:hint="default"/>
      </w:rPr>
    </w:lvl>
    <w:lvl w:ilvl="5" w:tplc="04090005" w:tentative="1">
      <w:start w:val="1"/>
      <w:numFmt w:val="bullet"/>
      <w:lvlText w:val=""/>
      <w:lvlJc w:val="left"/>
      <w:pPr>
        <w:ind w:left="3585" w:hanging="420"/>
      </w:pPr>
      <w:rPr>
        <w:rFonts w:ascii="Wingdings" w:hAnsi="Wingdings" w:hint="default"/>
      </w:rPr>
    </w:lvl>
    <w:lvl w:ilvl="6" w:tplc="04090001" w:tentative="1">
      <w:start w:val="1"/>
      <w:numFmt w:val="bullet"/>
      <w:lvlText w:val=""/>
      <w:lvlJc w:val="left"/>
      <w:pPr>
        <w:ind w:left="4005" w:hanging="420"/>
      </w:pPr>
      <w:rPr>
        <w:rFonts w:ascii="Wingdings" w:hAnsi="Wingdings" w:hint="default"/>
      </w:rPr>
    </w:lvl>
    <w:lvl w:ilvl="7" w:tplc="04090003" w:tentative="1">
      <w:start w:val="1"/>
      <w:numFmt w:val="bullet"/>
      <w:lvlText w:val=""/>
      <w:lvlJc w:val="left"/>
      <w:pPr>
        <w:ind w:left="4425" w:hanging="420"/>
      </w:pPr>
      <w:rPr>
        <w:rFonts w:ascii="Wingdings" w:hAnsi="Wingdings" w:hint="default"/>
      </w:rPr>
    </w:lvl>
    <w:lvl w:ilvl="8" w:tplc="04090005" w:tentative="1">
      <w:start w:val="1"/>
      <w:numFmt w:val="bullet"/>
      <w:lvlText w:val=""/>
      <w:lvlJc w:val="left"/>
      <w:pPr>
        <w:ind w:left="4845" w:hanging="420"/>
      </w:pPr>
      <w:rPr>
        <w:rFonts w:ascii="Wingdings" w:hAnsi="Wingdings" w:hint="default"/>
      </w:rPr>
    </w:lvl>
  </w:abstractNum>
  <w:abstractNum w:abstractNumId="9">
    <w:nsid w:val="51310FF5"/>
    <w:multiLevelType w:val="hybridMultilevel"/>
    <w:tmpl w:val="81F078B2"/>
    <w:lvl w:ilvl="0" w:tplc="A622FC10">
      <w:start w:val="1"/>
      <w:numFmt w:val="upperLetter"/>
      <w:lvlText w:val="%1."/>
      <w:lvlJc w:val="left"/>
      <w:pPr>
        <w:ind w:left="1352" w:hanging="360"/>
      </w:pPr>
      <w:rPr>
        <w:rFonts w:hint="default"/>
        <w:b/>
      </w:rPr>
    </w:lvl>
    <w:lvl w:ilvl="1" w:tplc="04090019" w:tentative="1">
      <w:start w:val="1"/>
      <w:numFmt w:val="lowerLetter"/>
      <w:lvlText w:val="%2)"/>
      <w:lvlJc w:val="left"/>
      <w:pPr>
        <w:ind w:left="1832" w:hanging="420"/>
      </w:pPr>
    </w:lvl>
    <w:lvl w:ilvl="2" w:tplc="0409001B" w:tentative="1">
      <w:start w:val="1"/>
      <w:numFmt w:val="lowerRoman"/>
      <w:lvlText w:val="%3."/>
      <w:lvlJc w:val="right"/>
      <w:pPr>
        <w:ind w:left="2252" w:hanging="420"/>
      </w:pPr>
    </w:lvl>
    <w:lvl w:ilvl="3" w:tplc="0409000F" w:tentative="1">
      <w:start w:val="1"/>
      <w:numFmt w:val="decimal"/>
      <w:lvlText w:val="%4."/>
      <w:lvlJc w:val="left"/>
      <w:pPr>
        <w:ind w:left="2672" w:hanging="420"/>
      </w:pPr>
    </w:lvl>
    <w:lvl w:ilvl="4" w:tplc="04090019" w:tentative="1">
      <w:start w:val="1"/>
      <w:numFmt w:val="lowerLetter"/>
      <w:lvlText w:val="%5)"/>
      <w:lvlJc w:val="left"/>
      <w:pPr>
        <w:ind w:left="3092" w:hanging="420"/>
      </w:pPr>
    </w:lvl>
    <w:lvl w:ilvl="5" w:tplc="0409001B" w:tentative="1">
      <w:start w:val="1"/>
      <w:numFmt w:val="lowerRoman"/>
      <w:lvlText w:val="%6."/>
      <w:lvlJc w:val="right"/>
      <w:pPr>
        <w:ind w:left="3512" w:hanging="420"/>
      </w:pPr>
    </w:lvl>
    <w:lvl w:ilvl="6" w:tplc="0409000F" w:tentative="1">
      <w:start w:val="1"/>
      <w:numFmt w:val="decimal"/>
      <w:lvlText w:val="%7."/>
      <w:lvlJc w:val="left"/>
      <w:pPr>
        <w:ind w:left="3932" w:hanging="420"/>
      </w:pPr>
    </w:lvl>
    <w:lvl w:ilvl="7" w:tplc="04090019" w:tentative="1">
      <w:start w:val="1"/>
      <w:numFmt w:val="lowerLetter"/>
      <w:lvlText w:val="%8)"/>
      <w:lvlJc w:val="left"/>
      <w:pPr>
        <w:ind w:left="4352" w:hanging="420"/>
      </w:pPr>
    </w:lvl>
    <w:lvl w:ilvl="8" w:tplc="0409001B" w:tentative="1">
      <w:start w:val="1"/>
      <w:numFmt w:val="lowerRoman"/>
      <w:lvlText w:val="%9."/>
      <w:lvlJc w:val="right"/>
      <w:pPr>
        <w:ind w:left="4772" w:hanging="420"/>
      </w:pPr>
    </w:lvl>
  </w:abstractNum>
  <w:abstractNum w:abstractNumId="10">
    <w:nsid w:val="59FB3B7E"/>
    <w:multiLevelType w:val="hybridMultilevel"/>
    <w:tmpl w:val="823A6E9A"/>
    <w:lvl w:ilvl="0" w:tplc="76AC045A">
      <w:start w:val="1"/>
      <w:numFmt w:val="upperLetter"/>
      <w:lvlText w:val="%1."/>
      <w:lvlJc w:val="left"/>
      <w:pPr>
        <w:ind w:left="785" w:hanging="360"/>
      </w:pPr>
      <w:rPr>
        <w:rFonts w:hint="default"/>
        <w:b/>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1">
    <w:nsid w:val="62BF061B"/>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2">
    <w:nsid w:val="67ED397F"/>
    <w:multiLevelType w:val="hybridMultilevel"/>
    <w:tmpl w:val="3C305052"/>
    <w:lvl w:ilvl="0" w:tplc="04090001">
      <w:start w:val="1"/>
      <w:numFmt w:val="bullet"/>
      <w:lvlText w:val=""/>
      <w:lvlJc w:val="left"/>
      <w:pPr>
        <w:ind w:left="1485" w:hanging="420"/>
      </w:pPr>
      <w:rPr>
        <w:rFonts w:ascii="Wingdings" w:hAnsi="Wingdings" w:hint="default"/>
      </w:rPr>
    </w:lvl>
    <w:lvl w:ilvl="1" w:tplc="04090003" w:tentative="1">
      <w:start w:val="1"/>
      <w:numFmt w:val="bullet"/>
      <w:lvlText w:val=""/>
      <w:lvlJc w:val="left"/>
      <w:pPr>
        <w:ind w:left="1905" w:hanging="420"/>
      </w:pPr>
      <w:rPr>
        <w:rFonts w:ascii="Wingdings" w:hAnsi="Wingdings" w:hint="default"/>
      </w:rPr>
    </w:lvl>
    <w:lvl w:ilvl="2" w:tplc="04090005" w:tentative="1">
      <w:start w:val="1"/>
      <w:numFmt w:val="bullet"/>
      <w:lvlText w:val=""/>
      <w:lvlJc w:val="left"/>
      <w:pPr>
        <w:ind w:left="2325" w:hanging="420"/>
      </w:pPr>
      <w:rPr>
        <w:rFonts w:ascii="Wingdings" w:hAnsi="Wingdings" w:hint="default"/>
      </w:rPr>
    </w:lvl>
    <w:lvl w:ilvl="3" w:tplc="04090001" w:tentative="1">
      <w:start w:val="1"/>
      <w:numFmt w:val="bullet"/>
      <w:lvlText w:val=""/>
      <w:lvlJc w:val="left"/>
      <w:pPr>
        <w:ind w:left="2745" w:hanging="420"/>
      </w:pPr>
      <w:rPr>
        <w:rFonts w:ascii="Wingdings" w:hAnsi="Wingdings" w:hint="default"/>
      </w:rPr>
    </w:lvl>
    <w:lvl w:ilvl="4" w:tplc="04090003" w:tentative="1">
      <w:start w:val="1"/>
      <w:numFmt w:val="bullet"/>
      <w:lvlText w:val=""/>
      <w:lvlJc w:val="left"/>
      <w:pPr>
        <w:ind w:left="3165" w:hanging="420"/>
      </w:pPr>
      <w:rPr>
        <w:rFonts w:ascii="Wingdings" w:hAnsi="Wingdings" w:hint="default"/>
      </w:rPr>
    </w:lvl>
    <w:lvl w:ilvl="5" w:tplc="04090005" w:tentative="1">
      <w:start w:val="1"/>
      <w:numFmt w:val="bullet"/>
      <w:lvlText w:val=""/>
      <w:lvlJc w:val="left"/>
      <w:pPr>
        <w:ind w:left="3585" w:hanging="420"/>
      </w:pPr>
      <w:rPr>
        <w:rFonts w:ascii="Wingdings" w:hAnsi="Wingdings" w:hint="default"/>
      </w:rPr>
    </w:lvl>
    <w:lvl w:ilvl="6" w:tplc="04090001" w:tentative="1">
      <w:start w:val="1"/>
      <w:numFmt w:val="bullet"/>
      <w:lvlText w:val=""/>
      <w:lvlJc w:val="left"/>
      <w:pPr>
        <w:ind w:left="4005" w:hanging="420"/>
      </w:pPr>
      <w:rPr>
        <w:rFonts w:ascii="Wingdings" w:hAnsi="Wingdings" w:hint="default"/>
      </w:rPr>
    </w:lvl>
    <w:lvl w:ilvl="7" w:tplc="04090003" w:tentative="1">
      <w:start w:val="1"/>
      <w:numFmt w:val="bullet"/>
      <w:lvlText w:val=""/>
      <w:lvlJc w:val="left"/>
      <w:pPr>
        <w:ind w:left="4425" w:hanging="420"/>
      </w:pPr>
      <w:rPr>
        <w:rFonts w:ascii="Wingdings" w:hAnsi="Wingdings" w:hint="default"/>
      </w:rPr>
    </w:lvl>
    <w:lvl w:ilvl="8" w:tplc="04090005" w:tentative="1">
      <w:start w:val="1"/>
      <w:numFmt w:val="bullet"/>
      <w:lvlText w:val=""/>
      <w:lvlJc w:val="left"/>
      <w:pPr>
        <w:ind w:left="4845" w:hanging="420"/>
      </w:pPr>
      <w:rPr>
        <w:rFonts w:ascii="Wingdings" w:hAnsi="Wingdings" w:hint="default"/>
      </w:rPr>
    </w:lvl>
  </w:abstractNum>
  <w:abstractNum w:abstractNumId="13">
    <w:nsid w:val="69011021"/>
    <w:multiLevelType w:val="hybridMultilevel"/>
    <w:tmpl w:val="D56E96E6"/>
    <w:lvl w:ilvl="0" w:tplc="0409000B">
      <w:start w:val="1"/>
      <w:numFmt w:val="bullet"/>
      <w:lvlText w:val=""/>
      <w:lvlJc w:val="left"/>
      <w:pPr>
        <w:ind w:left="1485" w:hanging="420"/>
      </w:pPr>
      <w:rPr>
        <w:rFonts w:ascii="Wingdings" w:hAnsi="Wingdings" w:hint="default"/>
      </w:rPr>
    </w:lvl>
    <w:lvl w:ilvl="1" w:tplc="04090003" w:tentative="1">
      <w:start w:val="1"/>
      <w:numFmt w:val="bullet"/>
      <w:lvlText w:val=""/>
      <w:lvlJc w:val="left"/>
      <w:pPr>
        <w:ind w:left="1905" w:hanging="420"/>
      </w:pPr>
      <w:rPr>
        <w:rFonts w:ascii="Wingdings" w:hAnsi="Wingdings" w:hint="default"/>
      </w:rPr>
    </w:lvl>
    <w:lvl w:ilvl="2" w:tplc="04090005" w:tentative="1">
      <w:start w:val="1"/>
      <w:numFmt w:val="bullet"/>
      <w:lvlText w:val=""/>
      <w:lvlJc w:val="left"/>
      <w:pPr>
        <w:ind w:left="2325" w:hanging="420"/>
      </w:pPr>
      <w:rPr>
        <w:rFonts w:ascii="Wingdings" w:hAnsi="Wingdings" w:hint="default"/>
      </w:rPr>
    </w:lvl>
    <w:lvl w:ilvl="3" w:tplc="04090001" w:tentative="1">
      <w:start w:val="1"/>
      <w:numFmt w:val="bullet"/>
      <w:lvlText w:val=""/>
      <w:lvlJc w:val="left"/>
      <w:pPr>
        <w:ind w:left="2745" w:hanging="420"/>
      </w:pPr>
      <w:rPr>
        <w:rFonts w:ascii="Wingdings" w:hAnsi="Wingdings" w:hint="default"/>
      </w:rPr>
    </w:lvl>
    <w:lvl w:ilvl="4" w:tplc="04090003" w:tentative="1">
      <w:start w:val="1"/>
      <w:numFmt w:val="bullet"/>
      <w:lvlText w:val=""/>
      <w:lvlJc w:val="left"/>
      <w:pPr>
        <w:ind w:left="3165" w:hanging="420"/>
      </w:pPr>
      <w:rPr>
        <w:rFonts w:ascii="Wingdings" w:hAnsi="Wingdings" w:hint="default"/>
      </w:rPr>
    </w:lvl>
    <w:lvl w:ilvl="5" w:tplc="04090005" w:tentative="1">
      <w:start w:val="1"/>
      <w:numFmt w:val="bullet"/>
      <w:lvlText w:val=""/>
      <w:lvlJc w:val="left"/>
      <w:pPr>
        <w:ind w:left="3585" w:hanging="420"/>
      </w:pPr>
      <w:rPr>
        <w:rFonts w:ascii="Wingdings" w:hAnsi="Wingdings" w:hint="default"/>
      </w:rPr>
    </w:lvl>
    <w:lvl w:ilvl="6" w:tplc="04090001" w:tentative="1">
      <w:start w:val="1"/>
      <w:numFmt w:val="bullet"/>
      <w:lvlText w:val=""/>
      <w:lvlJc w:val="left"/>
      <w:pPr>
        <w:ind w:left="4005" w:hanging="420"/>
      </w:pPr>
      <w:rPr>
        <w:rFonts w:ascii="Wingdings" w:hAnsi="Wingdings" w:hint="default"/>
      </w:rPr>
    </w:lvl>
    <w:lvl w:ilvl="7" w:tplc="04090003" w:tentative="1">
      <w:start w:val="1"/>
      <w:numFmt w:val="bullet"/>
      <w:lvlText w:val=""/>
      <w:lvlJc w:val="left"/>
      <w:pPr>
        <w:ind w:left="4425" w:hanging="420"/>
      </w:pPr>
      <w:rPr>
        <w:rFonts w:ascii="Wingdings" w:hAnsi="Wingdings" w:hint="default"/>
      </w:rPr>
    </w:lvl>
    <w:lvl w:ilvl="8" w:tplc="04090005" w:tentative="1">
      <w:start w:val="1"/>
      <w:numFmt w:val="bullet"/>
      <w:lvlText w:val=""/>
      <w:lvlJc w:val="left"/>
      <w:pPr>
        <w:ind w:left="4845" w:hanging="420"/>
      </w:pPr>
      <w:rPr>
        <w:rFonts w:ascii="Wingdings" w:hAnsi="Wingdings" w:hint="default"/>
      </w:rPr>
    </w:lvl>
  </w:abstractNum>
  <w:abstractNum w:abstractNumId="14">
    <w:nsid w:val="6EC12CD6"/>
    <w:multiLevelType w:val="hybridMultilevel"/>
    <w:tmpl w:val="586240A8"/>
    <w:lvl w:ilvl="0" w:tplc="F54E6884">
      <w:start w:val="1"/>
      <w:numFmt w:val="upperLetter"/>
      <w:lvlText w:val="%1."/>
      <w:lvlJc w:val="left"/>
      <w:pPr>
        <w:ind w:left="1412" w:hanging="420"/>
      </w:pPr>
      <w:rPr>
        <w:b/>
      </w:rPr>
    </w:lvl>
    <w:lvl w:ilvl="1" w:tplc="04090019" w:tentative="1">
      <w:start w:val="1"/>
      <w:numFmt w:val="lowerLetter"/>
      <w:lvlText w:val="%2)"/>
      <w:lvlJc w:val="left"/>
      <w:pPr>
        <w:ind w:left="1832" w:hanging="420"/>
      </w:pPr>
    </w:lvl>
    <w:lvl w:ilvl="2" w:tplc="0409001B" w:tentative="1">
      <w:start w:val="1"/>
      <w:numFmt w:val="lowerRoman"/>
      <w:lvlText w:val="%3."/>
      <w:lvlJc w:val="right"/>
      <w:pPr>
        <w:ind w:left="2252" w:hanging="420"/>
      </w:pPr>
    </w:lvl>
    <w:lvl w:ilvl="3" w:tplc="0409000F" w:tentative="1">
      <w:start w:val="1"/>
      <w:numFmt w:val="decimal"/>
      <w:lvlText w:val="%4."/>
      <w:lvlJc w:val="left"/>
      <w:pPr>
        <w:ind w:left="2672" w:hanging="420"/>
      </w:pPr>
    </w:lvl>
    <w:lvl w:ilvl="4" w:tplc="04090019" w:tentative="1">
      <w:start w:val="1"/>
      <w:numFmt w:val="lowerLetter"/>
      <w:lvlText w:val="%5)"/>
      <w:lvlJc w:val="left"/>
      <w:pPr>
        <w:ind w:left="3092" w:hanging="420"/>
      </w:pPr>
    </w:lvl>
    <w:lvl w:ilvl="5" w:tplc="0409001B" w:tentative="1">
      <w:start w:val="1"/>
      <w:numFmt w:val="lowerRoman"/>
      <w:lvlText w:val="%6."/>
      <w:lvlJc w:val="right"/>
      <w:pPr>
        <w:ind w:left="3512" w:hanging="420"/>
      </w:pPr>
    </w:lvl>
    <w:lvl w:ilvl="6" w:tplc="0409000F" w:tentative="1">
      <w:start w:val="1"/>
      <w:numFmt w:val="decimal"/>
      <w:lvlText w:val="%7."/>
      <w:lvlJc w:val="left"/>
      <w:pPr>
        <w:ind w:left="3932" w:hanging="420"/>
      </w:pPr>
    </w:lvl>
    <w:lvl w:ilvl="7" w:tplc="04090019" w:tentative="1">
      <w:start w:val="1"/>
      <w:numFmt w:val="lowerLetter"/>
      <w:lvlText w:val="%8)"/>
      <w:lvlJc w:val="left"/>
      <w:pPr>
        <w:ind w:left="4352" w:hanging="420"/>
      </w:pPr>
    </w:lvl>
    <w:lvl w:ilvl="8" w:tplc="0409001B" w:tentative="1">
      <w:start w:val="1"/>
      <w:numFmt w:val="lowerRoman"/>
      <w:lvlText w:val="%9."/>
      <w:lvlJc w:val="right"/>
      <w:pPr>
        <w:ind w:left="4772" w:hanging="420"/>
      </w:pPr>
    </w:lvl>
  </w:abstractNum>
  <w:abstractNum w:abstractNumId="15">
    <w:nsid w:val="6F711172"/>
    <w:multiLevelType w:val="multilevel"/>
    <w:tmpl w:val="C5E20954"/>
    <w:lvl w:ilvl="0">
      <w:start w:val="1"/>
      <w:numFmt w:val="decimal"/>
      <w:lvlText w:val="%1"/>
      <w:lvlJc w:val="left"/>
      <w:pPr>
        <w:ind w:left="425" w:hanging="425"/>
      </w:pPr>
      <w:rPr>
        <w:rFonts w:hint="default"/>
        <w:b/>
        <w:sz w:val="22"/>
      </w:rPr>
    </w:lvl>
    <w:lvl w:ilvl="1">
      <w:start w:val="1"/>
      <w:numFmt w:val="decimal"/>
      <w:lvlText w:val="%1.%2"/>
      <w:lvlJc w:val="left"/>
      <w:pPr>
        <w:ind w:left="992" w:hanging="567"/>
      </w:pPr>
      <w:rPr>
        <w:rFonts w:hint="default"/>
        <w:b/>
      </w:rPr>
    </w:lvl>
    <w:lvl w:ilvl="2">
      <w:start w:val="1"/>
      <w:numFmt w:val="decimal"/>
      <w:lvlText w:val="%1.%2.%3"/>
      <w:lvlJc w:val="left"/>
      <w:pPr>
        <w:ind w:left="1418" w:hanging="567"/>
      </w:pPr>
      <w:rPr>
        <w:rFonts w:hint="default"/>
        <w:b/>
      </w:rPr>
    </w:lvl>
    <w:lvl w:ilvl="3">
      <w:start w:val="1"/>
      <w:numFmt w:val="decimal"/>
      <w:lvlText w:val="%1.%2.%3.%4"/>
      <w:lvlJc w:val="left"/>
      <w:pPr>
        <w:ind w:left="1984" w:hanging="708"/>
      </w:pPr>
      <w:rPr>
        <w:rFonts w:hint="default"/>
      </w:rPr>
    </w:lvl>
    <w:lvl w:ilvl="4">
      <w:start w:val="1"/>
      <w:numFmt w:val="decimal"/>
      <w:lvlText w:val="%1.%2.%3.%4.%5"/>
      <w:lvlJc w:val="left"/>
      <w:pPr>
        <w:ind w:left="2551" w:hanging="850"/>
      </w:pPr>
      <w:rPr>
        <w:rFonts w:hint="default"/>
      </w:rPr>
    </w:lvl>
    <w:lvl w:ilvl="5">
      <w:start w:val="1"/>
      <w:numFmt w:val="decimal"/>
      <w:lvlText w:val="%1.%2.%3.%4.%5.%6"/>
      <w:lvlJc w:val="left"/>
      <w:pPr>
        <w:ind w:left="3260" w:hanging="1134"/>
      </w:pPr>
      <w:rPr>
        <w:rFonts w:hint="default"/>
      </w:rPr>
    </w:lvl>
    <w:lvl w:ilvl="6">
      <w:start w:val="1"/>
      <w:numFmt w:val="decimal"/>
      <w:lvlText w:val="%1.%2.%3.%4.%5.%6.%7"/>
      <w:lvlJc w:val="left"/>
      <w:pPr>
        <w:ind w:left="3827" w:hanging="1276"/>
      </w:pPr>
      <w:rPr>
        <w:rFonts w:hint="default"/>
      </w:rPr>
    </w:lvl>
    <w:lvl w:ilvl="7">
      <w:start w:val="1"/>
      <w:numFmt w:val="decimal"/>
      <w:lvlText w:val="%1.%2.%3.%4.%5.%6.%7.%8"/>
      <w:lvlJc w:val="left"/>
      <w:pPr>
        <w:ind w:left="4394" w:hanging="1418"/>
      </w:pPr>
      <w:rPr>
        <w:rFonts w:hint="default"/>
      </w:rPr>
    </w:lvl>
    <w:lvl w:ilvl="8">
      <w:start w:val="1"/>
      <w:numFmt w:val="decimal"/>
      <w:lvlText w:val="%1.%2.%3.%4.%5.%6.%7.%8.%9"/>
      <w:lvlJc w:val="left"/>
      <w:pPr>
        <w:ind w:left="5102" w:hanging="1700"/>
      </w:pPr>
      <w:rPr>
        <w:rFonts w:hint="default"/>
      </w:rPr>
    </w:lvl>
  </w:abstractNum>
  <w:abstractNum w:abstractNumId="16">
    <w:nsid w:val="73055739"/>
    <w:multiLevelType w:val="multilevel"/>
    <w:tmpl w:val="0409001D"/>
    <w:lvl w:ilvl="0">
      <w:start w:val="1"/>
      <w:numFmt w:val="decimal"/>
      <w:lvlText w:val="%1"/>
      <w:lvlJc w:val="left"/>
      <w:pPr>
        <w:ind w:left="1265" w:hanging="425"/>
      </w:pPr>
    </w:lvl>
    <w:lvl w:ilvl="1">
      <w:start w:val="1"/>
      <w:numFmt w:val="decimal"/>
      <w:lvlText w:val="%1.%2"/>
      <w:lvlJc w:val="left"/>
      <w:pPr>
        <w:ind w:left="1832" w:hanging="567"/>
      </w:pPr>
    </w:lvl>
    <w:lvl w:ilvl="2">
      <w:start w:val="1"/>
      <w:numFmt w:val="decimal"/>
      <w:lvlText w:val="%1.%2.%3"/>
      <w:lvlJc w:val="left"/>
      <w:pPr>
        <w:ind w:left="2258" w:hanging="567"/>
      </w:pPr>
    </w:lvl>
    <w:lvl w:ilvl="3">
      <w:start w:val="1"/>
      <w:numFmt w:val="decimal"/>
      <w:lvlText w:val="%1.%2.%3.%4"/>
      <w:lvlJc w:val="left"/>
      <w:pPr>
        <w:ind w:left="2824" w:hanging="708"/>
      </w:pPr>
    </w:lvl>
    <w:lvl w:ilvl="4">
      <w:start w:val="1"/>
      <w:numFmt w:val="decimal"/>
      <w:lvlText w:val="%1.%2.%3.%4.%5"/>
      <w:lvlJc w:val="left"/>
      <w:pPr>
        <w:ind w:left="3391" w:hanging="850"/>
      </w:pPr>
    </w:lvl>
    <w:lvl w:ilvl="5">
      <w:start w:val="1"/>
      <w:numFmt w:val="decimal"/>
      <w:lvlText w:val="%1.%2.%3.%4.%5.%6"/>
      <w:lvlJc w:val="left"/>
      <w:pPr>
        <w:ind w:left="4100" w:hanging="1134"/>
      </w:pPr>
    </w:lvl>
    <w:lvl w:ilvl="6">
      <w:start w:val="1"/>
      <w:numFmt w:val="decimal"/>
      <w:lvlText w:val="%1.%2.%3.%4.%5.%6.%7"/>
      <w:lvlJc w:val="left"/>
      <w:pPr>
        <w:ind w:left="4667" w:hanging="1276"/>
      </w:pPr>
    </w:lvl>
    <w:lvl w:ilvl="7">
      <w:start w:val="1"/>
      <w:numFmt w:val="decimal"/>
      <w:lvlText w:val="%1.%2.%3.%4.%5.%6.%7.%8"/>
      <w:lvlJc w:val="left"/>
      <w:pPr>
        <w:ind w:left="5234" w:hanging="1418"/>
      </w:pPr>
    </w:lvl>
    <w:lvl w:ilvl="8">
      <w:start w:val="1"/>
      <w:numFmt w:val="decimal"/>
      <w:lvlText w:val="%1.%2.%3.%4.%5.%6.%7.%8.%9"/>
      <w:lvlJc w:val="left"/>
      <w:pPr>
        <w:ind w:left="5942" w:hanging="1700"/>
      </w:pPr>
    </w:lvl>
  </w:abstractNum>
  <w:abstractNum w:abstractNumId="17">
    <w:nsid w:val="747C0FC2"/>
    <w:multiLevelType w:val="hybridMultilevel"/>
    <w:tmpl w:val="64069C5A"/>
    <w:lvl w:ilvl="0" w:tplc="33886DB6">
      <w:start w:val="1"/>
      <w:numFmt w:val="decimalEnclosedCircle"/>
      <w:lvlText w:val="%1"/>
      <w:lvlJc w:val="left"/>
      <w:pPr>
        <w:ind w:left="360" w:hanging="360"/>
      </w:pPr>
      <w:rPr>
        <w:rFonts w:ascii="宋体" w:eastAsia="宋体" w:hAnsi="宋体" w:hint="default"/>
        <w:sz w:val="2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5"/>
  </w:num>
  <w:num w:numId="2">
    <w:abstractNumId w:val="4"/>
  </w:num>
  <w:num w:numId="3">
    <w:abstractNumId w:val="8"/>
  </w:num>
  <w:num w:numId="4">
    <w:abstractNumId w:val="3"/>
  </w:num>
  <w:num w:numId="5">
    <w:abstractNumId w:val="1"/>
  </w:num>
  <w:num w:numId="6">
    <w:abstractNumId w:val="12"/>
  </w:num>
  <w:num w:numId="7">
    <w:abstractNumId w:val="13"/>
  </w:num>
  <w:num w:numId="8">
    <w:abstractNumId w:val="5"/>
  </w:num>
  <w:num w:numId="9">
    <w:abstractNumId w:val="6"/>
  </w:num>
  <w:num w:numId="10">
    <w:abstractNumId w:val="17"/>
  </w:num>
  <w:num w:numId="11">
    <w:abstractNumId w:val="16"/>
  </w:num>
  <w:num w:numId="12">
    <w:abstractNumId w:val="14"/>
  </w:num>
  <w:num w:numId="13">
    <w:abstractNumId w:val="9"/>
  </w:num>
  <w:num w:numId="14">
    <w:abstractNumId w:val="7"/>
  </w:num>
  <w:num w:numId="15">
    <w:abstractNumId w:val="10"/>
  </w:num>
  <w:num w:numId="16">
    <w:abstractNumId w:val="11"/>
  </w:num>
  <w:num w:numId="17">
    <w:abstractNumId w:val="2"/>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8"/>
  <w:drawingGridVerticalSpacing w:val="190"/>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601F3"/>
    <w:rsid w:val="000110EB"/>
    <w:rsid w:val="00013925"/>
    <w:rsid w:val="00016A8A"/>
    <w:rsid w:val="00036FE2"/>
    <w:rsid w:val="0005621E"/>
    <w:rsid w:val="000672FE"/>
    <w:rsid w:val="000B7AD0"/>
    <w:rsid w:val="0010368B"/>
    <w:rsid w:val="00106F74"/>
    <w:rsid w:val="001239F6"/>
    <w:rsid w:val="00134730"/>
    <w:rsid w:val="0013570D"/>
    <w:rsid w:val="00165278"/>
    <w:rsid w:val="001D25ED"/>
    <w:rsid w:val="0020661C"/>
    <w:rsid w:val="00212B53"/>
    <w:rsid w:val="002277A6"/>
    <w:rsid w:val="002446BA"/>
    <w:rsid w:val="0024680A"/>
    <w:rsid w:val="002566B6"/>
    <w:rsid w:val="00263399"/>
    <w:rsid w:val="00295D19"/>
    <w:rsid w:val="002A2ABE"/>
    <w:rsid w:val="002B3151"/>
    <w:rsid w:val="002B52C6"/>
    <w:rsid w:val="002B6400"/>
    <w:rsid w:val="002C42FF"/>
    <w:rsid w:val="002E139D"/>
    <w:rsid w:val="002F1C32"/>
    <w:rsid w:val="00303D1D"/>
    <w:rsid w:val="00304CBF"/>
    <w:rsid w:val="00316B90"/>
    <w:rsid w:val="003265C1"/>
    <w:rsid w:val="00345F7D"/>
    <w:rsid w:val="00364064"/>
    <w:rsid w:val="003649CC"/>
    <w:rsid w:val="0036508E"/>
    <w:rsid w:val="00376CDB"/>
    <w:rsid w:val="003A4C82"/>
    <w:rsid w:val="003B723E"/>
    <w:rsid w:val="003C1E1A"/>
    <w:rsid w:val="003C264B"/>
    <w:rsid w:val="003D5543"/>
    <w:rsid w:val="0040154F"/>
    <w:rsid w:val="004031AC"/>
    <w:rsid w:val="004418E3"/>
    <w:rsid w:val="004507B4"/>
    <w:rsid w:val="00462DD1"/>
    <w:rsid w:val="00467325"/>
    <w:rsid w:val="00471E6D"/>
    <w:rsid w:val="00484FC5"/>
    <w:rsid w:val="004B025D"/>
    <w:rsid w:val="004B1665"/>
    <w:rsid w:val="004E457E"/>
    <w:rsid w:val="004F4907"/>
    <w:rsid w:val="004F7A4E"/>
    <w:rsid w:val="0051723D"/>
    <w:rsid w:val="005175AF"/>
    <w:rsid w:val="005372CF"/>
    <w:rsid w:val="00537E6F"/>
    <w:rsid w:val="00556F1F"/>
    <w:rsid w:val="005666E1"/>
    <w:rsid w:val="005763E3"/>
    <w:rsid w:val="00577A6B"/>
    <w:rsid w:val="00586273"/>
    <w:rsid w:val="00594F99"/>
    <w:rsid w:val="005A4054"/>
    <w:rsid w:val="005C0361"/>
    <w:rsid w:val="005F623D"/>
    <w:rsid w:val="00616345"/>
    <w:rsid w:val="00640580"/>
    <w:rsid w:val="00653E85"/>
    <w:rsid w:val="00673099"/>
    <w:rsid w:val="00677BED"/>
    <w:rsid w:val="00680353"/>
    <w:rsid w:val="00680F4D"/>
    <w:rsid w:val="00690E21"/>
    <w:rsid w:val="00694BF3"/>
    <w:rsid w:val="006A5EF3"/>
    <w:rsid w:val="006F2C59"/>
    <w:rsid w:val="006F5BB4"/>
    <w:rsid w:val="006F61E4"/>
    <w:rsid w:val="00752F70"/>
    <w:rsid w:val="00770D20"/>
    <w:rsid w:val="007926C3"/>
    <w:rsid w:val="007B05A7"/>
    <w:rsid w:val="007B0CBA"/>
    <w:rsid w:val="007C05B0"/>
    <w:rsid w:val="007C46E8"/>
    <w:rsid w:val="007D37D7"/>
    <w:rsid w:val="007E0755"/>
    <w:rsid w:val="007F082E"/>
    <w:rsid w:val="008119EB"/>
    <w:rsid w:val="00815691"/>
    <w:rsid w:val="00837306"/>
    <w:rsid w:val="00837AE1"/>
    <w:rsid w:val="00870D3F"/>
    <w:rsid w:val="008729BA"/>
    <w:rsid w:val="00874937"/>
    <w:rsid w:val="00875A91"/>
    <w:rsid w:val="008A43C6"/>
    <w:rsid w:val="008A6A51"/>
    <w:rsid w:val="008A7B70"/>
    <w:rsid w:val="008B27DC"/>
    <w:rsid w:val="008E22FC"/>
    <w:rsid w:val="008F4C5F"/>
    <w:rsid w:val="009075B3"/>
    <w:rsid w:val="009203E2"/>
    <w:rsid w:val="00927D0A"/>
    <w:rsid w:val="009301A9"/>
    <w:rsid w:val="00932A6E"/>
    <w:rsid w:val="00932B48"/>
    <w:rsid w:val="00946D25"/>
    <w:rsid w:val="00963699"/>
    <w:rsid w:val="009658A1"/>
    <w:rsid w:val="009738FE"/>
    <w:rsid w:val="009A58DE"/>
    <w:rsid w:val="009C1183"/>
    <w:rsid w:val="009F508B"/>
    <w:rsid w:val="00A01978"/>
    <w:rsid w:val="00A06FE7"/>
    <w:rsid w:val="00A1258B"/>
    <w:rsid w:val="00A132A9"/>
    <w:rsid w:val="00A25E9A"/>
    <w:rsid w:val="00A31C09"/>
    <w:rsid w:val="00A41680"/>
    <w:rsid w:val="00A5575E"/>
    <w:rsid w:val="00AA469C"/>
    <w:rsid w:val="00AB29B2"/>
    <w:rsid w:val="00AB3D71"/>
    <w:rsid w:val="00AB59B1"/>
    <w:rsid w:val="00AC411D"/>
    <w:rsid w:val="00AD3460"/>
    <w:rsid w:val="00B01FEA"/>
    <w:rsid w:val="00B02E1A"/>
    <w:rsid w:val="00B1121F"/>
    <w:rsid w:val="00B14801"/>
    <w:rsid w:val="00B17897"/>
    <w:rsid w:val="00B34CBC"/>
    <w:rsid w:val="00B4733A"/>
    <w:rsid w:val="00BD520C"/>
    <w:rsid w:val="00BE63DE"/>
    <w:rsid w:val="00BE6831"/>
    <w:rsid w:val="00BF094C"/>
    <w:rsid w:val="00BF0B75"/>
    <w:rsid w:val="00BF75FF"/>
    <w:rsid w:val="00C14CF7"/>
    <w:rsid w:val="00C2281D"/>
    <w:rsid w:val="00C2516A"/>
    <w:rsid w:val="00C45CCB"/>
    <w:rsid w:val="00C5227B"/>
    <w:rsid w:val="00C55106"/>
    <w:rsid w:val="00C601F3"/>
    <w:rsid w:val="00C64256"/>
    <w:rsid w:val="00C6551D"/>
    <w:rsid w:val="00C81C9D"/>
    <w:rsid w:val="00C862F7"/>
    <w:rsid w:val="00C87972"/>
    <w:rsid w:val="00C94F8F"/>
    <w:rsid w:val="00C95A14"/>
    <w:rsid w:val="00C96388"/>
    <w:rsid w:val="00C96CA9"/>
    <w:rsid w:val="00CA3016"/>
    <w:rsid w:val="00CA3A89"/>
    <w:rsid w:val="00CB2C24"/>
    <w:rsid w:val="00CC13AB"/>
    <w:rsid w:val="00CC62F9"/>
    <w:rsid w:val="00CD5548"/>
    <w:rsid w:val="00CE0AB1"/>
    <w:rsid w:val="00D20419"/>
    <w:rsid w:val="00D25B98"/>
    <w:rsid w:val="00D517FC"/>
    <w:rsid w:val="00D55FF0"/>
    <w:rsid w:val="00D64EA8"/>
    <w:rsid w:val="00D66082"/>
    <w:rsid w:val="00D94CC6"/>
    <w:rsid w:val="00D967C6"/>
    <w:rsid w:val="00DD333B"/>
    <w:rsid w:val="00DD3C7B"/>
    <w:rsid w:val="00DF2ABD"/>
    <w:rsid w:val="00E201A1"/>
    <w:rsid w:val="00E23E98"/>
    <w:rsid w:val="00E26368"/>
    <w:rsid w:val="00E3405C"/>
    <w:rsid w:val="00E44FE7"/>
    <w:rsid w:val="00E54CE8"/>
    <w:rsid w:val="00E63B8E"/>
    <w:rsid w:val="00E96BFB"/>
    <w:rsid w:val="00EA0FCF"/>
    <w:rsid w:val="00EC6CA8"/>
    <w:rsid w:val="00EE1829"/>
    <w:rsid w:val="00EE2556"/>
    <w:rsid w:val="00EF0E45"/>
    <w:rsid w:val="00F11FC1"/>
    <w:rsid w:val="00F2663D"/>
    <w:rsid w:val="00F51DB5"/>
    <w:rsid w:val="00F6170B"/>
    <w:rsid w:val="00F658CD"/>
    <w:rsid w:val="00F712EB"/>
    <w:rsid w:val="00F93D4B"/>
    <w:rsid w:val="00FC0D99"/>
    <w:rsid w:val="00FC548B"/>
    <w:rsid w:val="00FD1A27"/>
    <w:rsid w:val="00FD2A6F"/>
    <w:rsid w:val="00FF444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9BA"/>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71E6D"/>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rsid w:val="00471E6D"/>
    <w:rPr>
      <w:sz w:val="18"/>
      <w:szCs w:val="18"/>
    </w:rPr>
  </w:style>
  <w:style w:type="paragraph" w:styleId="Footer">
    <w:name w:val="footer"/>
    <w:basedOn w:val="Normal"/>
    <w:link w:val="FooterChar"/>
    <w:uiPriority w:val="99"/>
    <w:semiHidden/>
    <w:unhideWhenUsed/>
    <w:rsid w:val="00471E6D"/>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rsid w:val="00471E6D"/>
    <w:rPr>
      <w:sz w:val="18"/>
      <w:szCs w:val="18"/>
    </w:rPr>
  </w:style>
  <w:style w:type="table" w:styleId="TableGrid">
    <w:name w:val="Table Grid"/>
    <w:basedOn w:val="TableNormal"/>
    <w:uiPriority w:val="59"/>
    <w:rsid w:val="00471E6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3649CC"/>
    <w:pPr>
      <w:ind w:firstLineChars="200" w:firstLine="420"/>
    </w:pPr>
    <w:rPr>
      <w:rFonts w:ascii="Times New Roman" w:eastAsia="宋体" w:hAnsi="Times New Roman" w:cs="Times New Roman"/>
      <w:sz w:val="28"/>
      <w:szCs w:val="20"/>
    </w:rPr>
  </w:style>
  <w:style w:type="character" w:customStyle="1" w:styleId="ListParagraphChar">
    <w:name w:val="List Paragraph Char"/>
    <w:basedOn w:val="DefaultParagraphFont"/>
    <w:link w:val="ListParagraph"/>
    <w:uiPriority w:val="34"/>
    <w:rsid w:val="003649CC"/>
    <w:rPr>
      <w:rFonts w:ascii="Times New Roman" w:eastAsia="宋体" w:hAnsi="Times New Roman" w:cs="Times New Roman"/>
      <w:sz w:val="28"/>
      <w:szCs w:val="20"/>
    </w:rPr>
  </w:style>
  <w:style w:type="paragraph" w:styleId="BalloonText">
    <w:name w:val="Balloon Text"/>
    <w:basedOn w:val="Normal"/>
    <w:link w:val="BalloonTextChar"/>
    <w:uiPriority w:val="99"/>
    <w:semiHidden/>
    <w:unhideWhenUsed/>
    <w:rsid w:val="00D20419"/>
    <w:rPr>
      <w:sz w:val="16"/>
      <w:szCs w:val="16"/>
    </w:rPr>
  </w:style>
  <w:style w:type="character" w:customStyle="1" w:styleId="BalloonTextChar">
    <w:name w:val="Balloon Text Char"/>
    <w:basedOn w:val="DefaultParagraphFont"/>
    <w:link w:val="BalloonText"/>
    <w:uiPriority w:val="99"/>
    <w:semiHidden/>
    <w:rsid w:val="00D20419"/>
    <w:rPr>
      <w:sz w:val="16"/>
      <w:szCs w:val="16"/>
    </w:rPr>
  </w:style>
  <w:style w:type="paragraph" w:customStyle="1" w:styleId="TableText">
    <w:name w:val="Table Text"/>
    <w:basedOn w:val="Normal"/>
    <w:rsid w:val="004E457E"/>
    <w:pPr>
      <w:widowControl/>
      <w:autoSpaceDE w:val="0"/>
      <w:autoSpaceDN w:val="0"/>
      <w:adjustRightInd w:val="0"/>
      <w:jc w:val="left"/>
    </w:pPr>
    <w:rPr>
      <w:rFonts w:ascii="Times New Roman" w:eastAsia="宋体" w:hAnsi="Times New Roman" w:cs="Times New Roman"/>
      <w:kern w:val="0"/>
      <w:sz w:val="24"/>
      <w:szCs w:val="24"/>
      <w:lang w:eastAsia="en-US"/>
    </w:rPr>
  </w:style>
  <w:style w:type="paragraph" w:customStyle="1" w:styleId="ContinuedOnNextPa">
    <w:name w:val="Continued On Next Pa"/>
    <w:basedOn w:val="Normal"/>
    <w:next w:val="Normal"/>
    <w:rsid w:val="00D94CC6"/>
    <w:pPr>
      <w:widowControl/>
      <w:pBdr>
        <w:top w:val="single" w:sz="6" w:space="1" w:color="auto"/>
        <w:between w:val="single" w:sz="6" w:space="1" w:color="auto"/>
      </w:pBdr>
      <w:ind w:left="1700"/>
      <w:jc w:val="right"/>
    </w:pPr>
    <w:rPr>
      <w:rFonts w:ascii="Arial" w:eastAsia="宋体" w:hAnsi="Arial" w:cs="Times New Roman"/>
      <w:i/>
      <w:kern w:val="0"/>
      <w:sz w:val="20"/>
      <w:szCs w:val="20"/>
      <w:lang w:val="en-GB"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901257-71CA-4A29-A776-1084F584A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5</Pages>
  <Words>2126</Words>
  <Characters>12121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Andy Wang</cp:lastModifiedBy>
  <cp:revision>9</cp:revision>
  <dcterms:created xsi:type="dcterms:W3CDTF">2023-06-11T04:13:00Z</dcterms:created>
  <dcterms:modified xsi:type="dcterms:W3CDTF">2023-10-11T07:09:00Z</dcterms:modified>
</cp:coreProperties>
</file>